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D97" w:rsidRPr="00AF3911" w:rsidRDefault="00E53C91" w:rsidP="00E53C91">
      <w:pPr>
        <w:jc w:val="center"/>
        <w:rPr>
          <w:rFonts w:ascii="Times New Roman" w:hAnsi="Times New Roman" w:cs="Times New Roman"/>
          <w:sz w:val="24"/>
          <w:szCs w:val="24"/>
        </w:rPr>
      </w:pPr>
      <w:r w:rsidRPr="009966F0">
        <w:rPr>
          <w:rFonts w:ascii="Times New Roman" w:hAnsi="Times New Roman" w:cs="Times New Roman"/>
          <w:b/>
          <w:sz w:val="24"/>
          <w:szCs w:val="24"/>
        </w:rPr>
        <w:t>EMENDA MODIFICATIVA N.º</w:t>
      </w:r>
      <w:r w:rsidR="009966F0" w:rsidRPr="009966F0">
        <w:rPr>
          <w:rFonts w:ascii="Times New Roman" w:hAnsi="Times New Roman" w:cs="Times New Roman"/>
          <w:b/>
          <w:sz w:val="24"/>
          <w:szCs w:val="24"/>
        </w:rPr>
        <w:t xml:space="preserve"> </w:t>
      </w:r>
      <w:r w:rsidR="00AF3911">
        <w:rPr>
          <w:rFonts w:ascii="Times New Roman" w:hAnsi="Times New Roman" w:cs="Times New Roman"/>
          <w:b/>
          <w:sz w:val="24"/>
          <w:szCs w:val="24"/>
        </w:rPr>
        <w:t>10/16</w:t>
      </w:r>
    </w:p>
    <w:p w:rsidR="00E53C91" w:rsidRDefault="00E53C91" w:rsidP="00E53C91">
      <w:pPr>
        <w:jc w:val="center"/>
        <w:rPr>
          <w:rFonts w:ascii="Times New Roman" w:hAnsi="Times New Roman" w:cs="Times New Roman"/>
          <w:sz w:val="24"/>
          <w:szCs w:val="24"/>
        </w:rPr>
      </w:pPr>
    </w:p>
    <w:p w:rsidR="00E53C91" w:rsidRDefault="00E53C91" w:rsidP="00E53C91">
      <w:pPr>
        <w:jc w:val="both"/>
        <w:rPr>
          <w:rFonts w:ascii="Times New Roman" w:hAnsi="Times New Roman" w:cs="Times New Roman"/>
          <w:sz w:val="24"/>
          <w:szCs w:val="24"/>
        </w:rPr>
      </w:pPr>
      <w:r>
        <w:rPr>
          <w:rFonts w:ascii="Times New Roman" w:hAnsi="Times New Roman" w:cs="Times New Roman"/>
          <w:sz w:val="24"/>
          <w:szCs w:val="24"/>
        </w:rPr>
        <w:t>Emenda modificativa ao Quadro de Detalhamento da Despesa</w:t>
      </w:r>
      <w:r w:rsidR="00963F73">
        <w:rPr>
          <w:rFonts w:ascii="Times New Roman" w:hAnsi="Times New Roman" w:cs="Times New Roman"/>
          <w:sz w:val="24"/>
          <w:szCs w:val="24"/>
        </w:rPr>
        <w:t>, do</w:t>
      </w:r>
      <w:r w:rsidR="00B36093">
        <w:rPr>
          <w:rFonts w:ascii="Times New Roman" w:hAnsi="Times New Roman" w:cs="Times New Roman"/>
          <w:sz w:val="24"/>
          <w:szCs w:val="24"/>
        </w:rPr>
        <w:t xml:space="preserve"> </w:t>
      </w:r>
      <w:r w:rsidR="009966F0">
        <w:rPr>
          <w:rFonts w:ascii="Times New Roman" w:hAnsi="Times New Roman" w:cs="Times New Roman"/>
          <w:sz w:val="24"/>
          <w:szCs w:val="24"/>
        </w:rPr>
        <w:t xml:space="preserve">Órgão: </w:t>
      </w:r>
      <w:proofErr w:type="gramStart"/>
      <w:r w:rsidR="009966F0">
        <w:rPr>
          <w:rFonts w:ascii="Times New Roman" w:hAnsi="Times New Roman" w:cs="Times New Roman"/>
          <w:sz w:val="24"/>
          <w:szCs w:val="24"/>
        </w:rPr>
        <w:t>2</w:t>
      </w:r>
      <w:proofErr w:type="gramEnd"/>
      <w:r w:rsidR="009966F0">
        <w:rPr>
          <w:rFonts w:ascii="Times New Roman" w:hAnsi="Times New Roman" w:cs="Times New Roman"/>
          <w:sz w:val="24"/>
          <w:szCs w:val="24"/>
        </w:rPr>
        <w:t xml:space="preserve">, Prefeitura Municipal de Araxá; Unidade: 31, Secretaria Municipal de Turismo e Eventos; Subunidade: 01; </w:t>
      </w:r>
      <w:r>
        <w:rPr>
          <w:rFonts w:ascii="Times New Roman" w:hAnsi="Times New Roman" w:cs="Times New Roman"/>
          <w:sz w:val="24"/>
          <w:szCs w:val="24"/>
        </w:rPr>
        <w:t xml:space="preserve"> Fundo Municipal de Cultura.</w:t>
      </w:r>
    </w:p>
    <w:p w:rsidR="009966F0" w:rsidRDefault="009966F0" w:rsidP="00E53C91">
      <w:pPr>
        <w:jc w:val="both"/>
        <w:rPr>
          <w:rFonts w:ascii="Times New Roman" w:hAnsi="Times New Roman" w:cs="Times New Roman"/>
          <w:sz w:val="24"/>
          <w:szCs w:val="24"/>
        </w:rPr>
      </w:pPr>
    </w:p>
    <w:p w:rsidR="00A96899" w:rsidRDefault="00A96899" w:rsidP="00E53C91">
      <w:pPr>
        <w:jc w:val="both"/>
        <w:rPr>
          <w:rFonts w:ascii="Times New Roman" w:hAnsi="Times New Roman" w:cs="Times New Roman"/>
          <w:sz w:val="24"/>
          <w:szCs w:val="24"/>
        </w:rPr>
      </w:pPr>
      <w:r>
        <w:rPr>
          <w:rFonts w:ascii="Times New Roman" w:hAnsi="Times New Roman" w:cs="Times New Roman"/>
          <w:sz w:val="24"/>
          <w:szCs w:val="24"/>
        </w:rPr>
        <w:t>TRANSFERE-SE</w:t>
      </w:r>
    </w:p>
    <w:p w:rsidR="00B92C9F" w:rsidRDefault="00B36093" w:rsidP="00E53C91">
      <w:pPr>
        <w:jc w:val="both"/>
        <w:rPr>
          <w:rFonts w:ascii="Times New Roman" w:hAnsi="Times New Roman" w:cs="Times New Roman"/>
          <w:sz w:val="24"/>
          <w:szCs w:val="24"/>
        </w:rPr>
      </w:pPr>
      <w:r>
        <w:rPr>
          <w:rFonts w:ascii="Times New Roman" w:hAnsi="Times New Roman" w:cs="Times New Roman"/>
          <w:sz w:val="24"/>
          <w:szCs w:val="24"/>
        </w:rPr>
        <w:t>D</w:t>
      </w:r>
      <w:r w:rsidR="00B92C9F">
        <w:rPr>
          <w:rFonts w:ascii="Times New Roman" w:hAnsi="Times New Roman" w:cs="Times New Roman"/>
          <w:sz w:val="24"/>
          <w:szCs w:val="24"/>
        </w:rPr>
        <w:t>o</w:t>
      </w:r>
      <w:r>
        <w:rPr>
          <w:rFonts w:ascii="Times New Roman" w:hAnsi="Times New Roman" w:cs="Times New Roman"/>
          <w:sz w:val="24"/>
          <w:szCs w:val="24"/>
        </w:rPr>
        <w:t xml:space="preserve"> </w:t>
      </w:r>
      <w:r w:rsidR="00B92C9F">
        <w:rPr>
          <w:rFonts w:ascii="Times New Roman" w:hAnsi="Times New Roman" w:cs="Times New Roman"/>
          <w:sz w:val="24"/>
          <w:szCs w:val="24"/>
        </w:rPr>
        <w:t>Quadro de Detalhamento da Despesa</w:t>
      </w:r>
      <w:r w:rsidR="00A30A29">
        <w:rPr>
          <w:rFonts w:ascii="Times New Roman" w:hAnsi="Times New Roman" w:cs="Times New Roman"/>
          <w:sz w:val="24"/>
          <w:szCs w:val="24"/>
        </w:rPr>
        <w:t xml:space="preserve"> do</w:t>
      </w:r>
      <w:r w:rsidR="00B92C9F">
        <w:rPr>
          <w:rFonts w:ascii="Times New Roman" w:hAnsi="Times New Roman" w:cs="Times New Roman"/>
          <w:sz w:val="24"/>
          <w:szCs w:val="24"/>
        </w:rPr>
        <w:t xml:space="preserve"> Órgão: </w:t>
      </w:r>
      <w:proofErr w:type="gramStart"/>
      <w:r w:rsidR="00963F73">
        <w:rPr>
          <w:rFonts w:ascii="Times New Roman" w:hAnsi="Times New Roman" w:cs="Times New Roman"/>
          <w:sz w:val="24"/>
          <w:szCs w:val="24"/>
        </w:rPr>
        <w:t>0</w:t>
      </w:r>
      <w:r w:rsidR="00B92C9F">
        <w:rPr>
          <w:rFonts w:ascii="Times New Roman" w:hAnsi="Times New Roman" w:cs="Times New Roman"/>
          <w:sz w:val="24"/>
          <w:szCs w:val="24"/>
        </w:rPr>
        <w:t>2, Prefeitura</w:t>
      </w:r>
      <w:proofErr w:type="gramEnd"/>
      <w:r w:rsidR="00B92C9F">
        <w:rPr>
          <w:rFonts w:ascii="Times New Roman" w:hAnsi="Times New Roman" w:cs="Times New Roman"/>
          <w:sz w:val="24"/>
          <w:szCs w:val="24"/>
        </w:rPr>
        <w:t xml:space="preserve"> Municipal de Araxá; Unidade: 31, Secretaria Municipal </w:t>
      </w:r>
      <w:r w:rsidR="00963F73">
        <w:rPr>
          <w:rFonts w:ascii="Times New Roman" w:hAnsi="Times New Roman" w:cs="Times New Roman"/>
          <w:sz w:val="24"/>
          <w:szCs w:val="24"/>
        </w:rPr>
        <w:t xml:space="preserve">Especial </w:t>
      </w:r>
      <w:r w:rsidR="00B92C9F">
        <w:rPr>
          <w:rFonts w:ascii="Times New Roman" w:hAnsi="Times New Roman" w:cs="Times New Roman"/>
          <w:sz w:val="24"/>
          <w:szCs w:val="24"/>
        </w:rPr>
        <w:t>de Turismo e Eventos; Subunidade: 01;  Fundo Municipal de Cultura,</w:t>
      </w:r>
    </w:p>
    <w:p w:rsidR="00B92C9F" w:rsidRDefault="00B92C9F" w:rsidP="00E53C91">
      <w:pPr>
        <w:jc w:val="both"/>
        <w:rPr>
          <w:rFonts w:ascii="Times New Roman" w:hAnsi="Times New Roman" w:cs="Times New Roman"/>
          <w:sz w:val="24"/>
          <w:szCs w:val="24"/>
        </w:rPr>
      </w:pPr>
      <w:r>
        <w:rPr>
          <w:rFonts w:ascii="Times New Roman" w:hAnsi="Times New Roman" w:cs="Times New Roman"/>
          <w:sz w:val="24"/>
          <w:szCs w:val="24"/>
        </w:rPr>
        <w:t>PARA</w:t>
      </w:r>
    </w:p>
    <w:p w:rsidR="00FE1AC6" w:rsidRDefault="009966F0" w:rsidP="00FE1AC6">
      <w:pPr>
        <w:jc w:val="both"/>
        <w:rPr>
          <w:rFonts w:ascii="Times New Roman" w:hAnsi="Times New Roman" w:cs="Times New Roman"/>
          <w:sz w:val="24"/>
          <w:szCs w:val="24"/>
        </w:rPr>
      </w:pP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Órgão 3: Fundação Cultural </w:t>
      </w:r>
      <w:proofErr w:type="spellStart"/>
      <w:r>
        <w:rPr>
          <w:rFonts w:ascii="Times New Roman" w:hAnsi="Times New Roman" w:cs="Times New Roman"/>
          <w:sz w:val="24"/>
          <w:szCs w:val="24"/>
        </w:rPr>
        <w:t>Calmom</w:t>
      </w:r>
      <w:proofErr w:type="spellEnd"/>
      <w:r>
        <w:rPr>
          <w:rFonts w:ascii="Times New Roman" w:hAnsi="Times New Roman" w:cs="Times New Roman"/>
          <w:sz w:val="24"/>
          <w:szCs w:val="24"/>
        </w:rPr>
        <w:t xml:space="preserve"> Barreto de Araxá</w:t>
      </w:r>
      <w:r w:rsidR="00FE1AC6">
        <w:rPr>
          <w:rFonts w:ascii="Times New Roman" w:hAnsi="Times New Roman" w:cs="Times New Roman"/>
          <w:sz w:val="24"/>
          <w:szCs w:val="24"/>
        </w:rPr>
        <w:t xml:space="preserve">; Unidade 3: Fundação Cultural </w:t>
      </w:r>
      <w:proofErr w:type="spellStart"/>
      <w:r w:rsidR="00FE1AC6">
        <w:rPr>
          <w:rFonts w:ascii="Times New Roman" w:hAnsi="Times New Roman" w:cs="Times New Roman"/>
          <w:sz w:val="24"/>
          <w:szCs w:val="24"/>
        </w:rPr>
        <w:t>Calmom</w:t>
      </w:r>
      <w:proofErr w:type="spellEnd"/>
      <w:r w:rsidR="00FE1AC6">
        <w:rPr>
          <w:rFonts w:ascii="Times New Roman" w:hAnsi="Times New Roman" w:cs="Times New Roman"/>
          <w:sz w:val="24"/>
          <w:szCs w:val="24"/>
        </w:rPr>
        <w:t xml:space="preserve"> Barreto de Araxá; Subunidade: 01;  Fundo Municipal de Cultura.</w:t>
      </w:r>
    </w:p>
    <w:p w:rsidR="009966F0" w:rsidRDefault="00FE1AC6" w:rsidP="00E53C91">
      <w:pPr>
        <w:jc w:val="both"/>
        <w:rPr>
          <w:rFonts w:ascii="Times New Roman" w:hAnsi="Times New Roman" w:cs="Times New Roman"/>
          <w:sz w:val="24"/>
          <w:szCs w:val="24"/>
        </w:rPr>
      </w:pPr>
      <w:r>
        <w:rPr>
          <w:rFonts w:ascii="Times New Roman" w:hAnsi="Times New Roman" w:cs="Times New Roman"/>
          <w:sz w:val="24"/>
          <w:szCs w:val="24"/>
        </w:rPr>
        <w:t>PASSANDO</w:t>
      </w:r>
    </w:p>
    <w:p w:rsidR="00FE1AC6" w:rsidRDefault="00FE1AC6" w:rsidP="00E53C91">
      <w:pPr>
        <w:jc w:val="both"/>
        <w:rPr>
          <w:rFonts w:ascii="Times New Roman" w:hAnsi="Times New Roman" w:cs="Times New Roman"/>
          <w:sz w:val="24"/>
          <w:szCs w:val="24"/>
        </w:rPr>
      </w:pPr>
      <w:r>
        <w:rPr>
          <w:rFonts w:ascii="Times New Roman" w:hAnsi="Times New Roman" w:cs="Times New Roman"/>
          <w:sz w:val="24"/>
          <w:szCs w:val="24"/>
        </w:rPr>
        <w:t xml:space="preserve">A atividade 2.0108; Apoio a Eventos Cívicos, Culturais e Educacionais a denominar-se Fomento às Atividades Culturais no valor de R$ </w:t>
      </w:r>
      <w:r w:rsidR="00963F73">
        <w:rPr>
          <w:rFonts w:ascii="Times New Roman" w:hAnsi="Times New Roman" w:cs="Times New Roman"/>
          <w:sz w:val="24"/>
          <w:szCs w:val="24"/>
        </w:rPr>
        <w:t>640.000,00 (seiscentos e quarenta mil reais), Elemento de Despesa: Serviços de Terceiros Pessoa Jurídica.</w:t>
      </w:r>
    </w:p>
    <w:p w:rsidR="00A30A29" w:rsidRDefault="00A30A29" w:rsidP="00E53C91">
      <w:pPr>
        <w:jc w:val="both"/>
        <w:rPr>
          <w:rFonts w:ascii="Times New Roman" w:hAnsi="Times New Roman" w:cs="Times New Roman"/>
          <w:sz w:val="24"/>
          <w:szCs w:val="24"/>
        </w:rPr>
      </w:pPr>
    </w:p>
    <w:p w:rsidR="00A30A29" w:rsidRDefault="00A30A29" w:rsidP="00E53C91">
      <w:pPr>
        <w:jc w:val="both"/>
        <w:rPr>
          <w:rFonts w:ascii="Times New Roman" w:hAnsi="Times New Roman" w:cs="Times New Roman"/>
          <w:sz w:val="24"/>
          <w:szCs w:val="24"/>
        </w:rPr>
      </w:pPr>
      <w:r>
        <w:rPr>
          <w:rFonts w:ascii="Times New Roman" w:hAnsi="Times New Roman" w:cs="Times New Roman"/>
          <w:sz w:val="24"/>
          <w:szCs w:val="24"/>
        </w:rPr>
        <w:t>AO MESMO TEMPO, SUPRIME-SE TODO</w:t>
      </w:r>
    </w:p>
    <w:p w:rsidR="00A30A29" w:rsidRDefault="00A30A29" w:rsidP="00E53C91">
      <w:pPr>
        <w:jc w:val="both"/>
        <w:rPr>
          <w:rFonts w:ascii="Times New Roman" w:hAnsi="Times New Roman" w:cs="Times New Roman"/>
          <w:sz w:val="24"/>
          <w:szCs w:val="24"/>
        </w:rPr>
      </w:pPr>
      <w:r>
        <w:rPr>
          <w:rFonts w:ascii="Times New Roman" w:hAnsi="Times New Roman" w:cs="Times New Roman"/>
          <w:sz w:val="24"/>
          <w:szCs w:val="24"/>
        </w:rPr>
        <w:t>O Quadro de Detalhamento da Despesa da Subunidade 02, Fundo Municipal de Turismo, da Unidade 31, Secretaria Municipal Especial de Turismo e Eventos, do Órgão 02, Prefeitura Municipal de Araxá,</w:t>
      </w:r>
    </w:p>
    <w:p w:rsidR="00A30A29" w:rsidRDefault="00A30A29" w:rsidP="00E53C91">
      <w:pPr>
        <w:jc w:val="both"/>
        <w:rPr>
          <w:rFonts w:ascii="Times New Roman" w:hAnsi="Times New Roman" w:cs="Times New Roman"/>
          <w:sz w:val="24"/>
          <w:szCs w:val="24"/>
        </w:rPr>
      </w:pPr>
    </w:p>
    <w:p w:rsidR="00A30A29" w:rsidRDefault="00A30A29" w:rsidP="00E53C91">
      <w:pPr>
        <w:jc w:val="both"/>
        <w:rPr>
          <w:rFonts w:ascii="Times New Roman" w:hAnsi="Times New Roman" w:cs="Times New Roman"/>
          <w:sz w:val="24"/>
          <w:szCs w:val="24"/>
        </w:rPr>
      </w:pPr>
      <w:r>
        <w:rPr>
          <w:rFonts w:ascii="Times New Roman" w:hAnsi="Times New Roman" w:cs="Times New Roman"/>
          <w:sz w:val="24"/>
          <w:szCs w:val="24"/>
        </w:rPr>
        <w:t>TRANSFERINDO-SE</w:t>
      </w:r>
    </w:p>
    <w:p w:rsidR="00A30A29" w:rsidRDefault="00A30A29" w:rsidP="00E53C91">
      <w:pPr>
        <w:jc w:val="both"/>
        <w:rPr>
          <w:rFonts w:ascii="Times New Roman" w:hAnsi="Times New Roman" w:cs="Times New Roman"/>
          <w:sz w:val="24"/>
          <w:szCs w:val="24"/>
        </w:rPr>
      </w:pPr>
      <w:r>
        <w:rPr>
          <w:rFonts w:ascii="Times New Roman" w:hAnsi="Times New Roman" w:cs="Times New Roman"/>
          <w:sz w:val="24"/>
          <w:szCs w:val="24"/>
        </w:rPr>
        <w:t>Para o Quadro de Detalhamento da Despesa do Órgão: 02, Prefeitura Municipal de Araxá; Unidade: 31, Secretaria Municipal Especial de Turismo e Eventos; Subunidade: 00</w:t>
      </w:r>
    </w:p>
    <w:p w:rsidR="00963F73" w:rsidRDefault="00963F73" w:rsidP="00E53C91">
      <w:pPr>
        <w:jc w:val="both"/>
        <w:rPr>
          <w:rFonts w:ascii="Times New Roman" w:hAnsi="Times New Roman" w:cs="Times New Roman"/>
          <w:sz w:val="24"/>
          <w:szCs w:val="24"/>
        </w:rPr>
      </w:pPr>
    </w:p>
    <w:p w:rsidR="00963F73" w:rsidRDefault="00963F73" w:rsidP="00E53C91">
      <w:pPr>
        <w:jc w:val="both"/>
        <w:rPr>
          <w:rFonts w:ascii="Times New Roman" w:hAnsi="Times New Roman" w:cs="Times New Roman"/>
          <w:sz w:val="24"/>
          <w:szCs w:val="24"/>
        </w:rPr>
      </w:pPr>
      <w:r>
        <w:rPr>
          <w:rFonts w:ascii="Times New Roman" w:hAnsi="Times New Roman" w:cs="Times New Roman"/>
          <w:sz w:val="24"/>
          <w:szCs w:val="24"/>
        </w:rPr>
        <w:t>DESSA FORMA, o Quadro de Detalhamento de Despesa do Órgão 02, Prefeitura Municipal de Araxá; Unidade 31, Secretaria Municipal Especial de Turismo e Eventos</w:t>
      </w:r>
      <w:r w:rsidR="00A30A29">
        <w:rPr>
          <w:rFonts w:ascii="Times New Roman" w:hAnsi="Times New Roman" w:cs="Times New Roman"/>
          <w:sz w:val="24"/>
          <w:szCs w:val="24"/>
        </w:rPr>
        <w:t>, passará a exibir apenas a Subunidade 00, com o seguinte teor</w:t>
      </w:r>
      <w:r w:rsidR="00B7330E">
        <w:rPr>
          <w:rFonts w:ascii="Times New Roman" w:hAnsi="Times New Roman" w:cs="Times New Roman"/>
          <w:sz w:val="24"/>
          <w:szCs w:val="24"/>
        </w:rPr>
        <w:t>, repetindo-se os mesmos elementos de despesa originais e as mesmas fontes de recursos</w:t>
      </w:r>
      <w:r w:rsidR="00A30A29">
        <w:rPr>
          <w:rFonts w:ascii="Times New Roman" w:hAnsi="Times New Roman" w:cs="Times New Roman"/>
          <w:sz w:val="24"/>
          <w:szCs w:val="24"/>
        </w:rPr>
        <w:t>:</w:t>
      </w:r>
    </w:p>
    <w:p w:rsidR="00840AC0" w:rsidRDefault="00840AC0" w:rsidP="00E53C91">
      <w:pPr>
        <w:jc w:val="both"/>
        <w:rPr>
          <w:rFonts w:ascii="Times New Roman" w:hAnsi="Times New Roman" w:cs="Times New Roman"/>
          <w:sz w:val="24"/>
          <w:szCs w:val="24"/>
        </w:rPr>
      </w:pPr>
    </w:p>
    <w:p w:rsidR="00840AC0" w:rsidRDefault="00840AC0" w:rsidP="00E53C91">
      <w:pPr>
        <w:jc w:val="both"/>
        <w:rPr>
          <w:rFonts w:ascii="Times New Roman" w:hAnsi="Times New Roman" w:cs="Times New Roman"/>
          <w:sz w:val="24"/>
          <w:szCs w:val="24"/>
        </w:rPr>
      </w:pPr>
    </w:p>
    <w:p w:rsidR="009760A7" w:rsidRDefault="009760A7" w:rsidP="00E53C91">
      <w:pPr>
        <w:jc w:val="both"/>
        <w:rPr>
          <w:rFonts w:ascii="Times New Roman" w:hAnsi="Times New Roman" w:cs="Times New Roman"/>
          <w:sz w:val="24"/>
          <w:szCs w:val="24"/>
        </w:rPr>
      </w:pPr>
    </w:p>
    <w:p w:rsidR="00B36093" w:rsidRDefault="00B36093" w:rsidP="00E53C91">
      <w:pPr>
        <w:jc w:val="both"/>
        <w:rPr>
          <w:rFonts w:ascii="Times New Roman" w:hAnsi="Times New Roman" w:cs="Times New Roman"/>
          <w:sz w:val="24"/>
          <w:szCs w:val="24"/>
        </w:rPr>
      </w:pPr>
      <w:r>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Caixa de Texto 2" o:spid="_x0000_s1026" type="#_x0000_t202" style="position:absolute;left:0;text-align:left;margin-left:-3.3pt;margin-top:22.9pt;width:473.9pt;height:63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">
            <v:textbox>
              <w:txbxContent>
                <w:p w:rsidR="00A30A29" w:rsidRDefault="00840AC0" w:rsidP="00840AC0">
                  <w:pPr>
                    <w:tabs>
                      <w:tab w:val="left" w:pos="1276"/>
                    </w:tabs>
                    <w:rPr>
                      <w:b/>
                    </w:rPr>
                  </w:pPr>
                  <w:r w:rsidRPr="00840AC0">
                    <w:rPr>
                      <w:b/>
                    </w:rPr>
                    <w:t>ÓRGÃO</w:t>
                  </w:r>
                  <w:r>
                    <w:rPr>
                      <w:b/>
                    </w:rPr>
                    <w:t xml:space="preserve">             02             PREFEITURA MUNICIPAL DE ARAXÁ                           293.124.500,00 </w:t>
                  </w:r>
                </w:p>
                <w:p w:rsidR="00840AC0" w:rsidRDefault="00840AC0">
                  <w:pPr>
                    <w:rPr>
                      <w:b/>
                    </w:rPr>
                  </w:pPr>
                  <w:r>
                    <w:rPr>
                      <w:b/>
                    </w:rPr>
                    <w:t xml:space="preserve">UNIDADE         31              SEC. MUN. ESPECIAL DE TURISMO E EVENTOS                912.300,00 </w:t>
                  </w:r>
                </w:p>
                <w:p w:rsidR="00840AC0" w:rsidRPr="00840AC0" w:rsidRDefault="00840AC0" w:rsidP="00840AC0">
                  <w:pPr>
                    <w:tabs>
                      <w:tab w:val="left" w:pos="6946"/>
                      <w:tab w:val="left" w:pos="7230"/>
                    </w:tabs>
                    <w:rPr>
                      <w:b/>
                    </w:rPr>
                  </w:pPr>
                  <w:r>
                    <w:rPr>
                      <w:b/>
                    </w:rPr>
                    <w:t>SUB-UNIDADE 00                                                                                                                 912.300,00</w:t>
                  </w:r>
                </w:p>
              </w:txbxContent>
            </v:textbox>
            <w10:wrap type="square"/>
          </v:shape>
        </w:pict>
      </w:r>
    </w:p>
    <w:p w:rsidR="00B7330E" w:rsidRDefault="009760A7" w:rsidP="00E53C91">
      <w:pPr>
        <w:jc w:val="both"/>
        <w:rPr>
          <w:rFonts w:ascii="Times New Roman" w:hAnsi="Times New Roman" w:cs="Times New Roman"/>
          <w:sz w:val="24"/>
          <w:szCs w:val="24"/>
        </w:rPr>
      </w:pPr>
      <w:r>
        <w:rPr>
          <w:rFonts w:ascii="Times New Roman" w:hAnsi="Times New Roman" w:cs="Times New Roman"/>
          <w:sz w:val="24"/>
          <w:szCs w:val="24"/>
        </w:rPr>
        <w:t>2.0352</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Desenvolvimento</w:t>
      </w:r>
      <w:r w:rsidR="00840AC0">
        <w:rPr>
          <w:rFonts w:ascii="Times New Roman" w:hAnsi="Times New Roman" w:cs="Times New Roman"/>
          <w:sz w:val="24"/>
          <w:szCs w:val="24"/>
        </w:rPr>
        <w:t xml:space="preserve"> das Atividades do Teatro Municipal                     80.500,00</w:t>
      </w:r>
    </w:p>
    <w:p w:rsidR="00B7330E" w:rsidRDefault="00B7330E" w:rsidP="00E53C91">
      <w:pPr>
        <w:jc w:val="both"/>
        <w:rPr>
          <w:rFonts w:ascii="Times New Roman" w:hAnsi="Times New Roman" w:cs="Times New Roman"/>
          <w:sz w:val="24"/>
          <w:szCs w:val="24"/>
        </w:rPr>
      </w:pPr>
      <w:r>
        <w:rPr>
          <w:rFonts w:ascii="Times New Roman" w:hAnsi="Times New Roman" w:cs="Times New Roman"/>
          <w:sz w:val="24"/>
          <w:szCs w:val="24"/>
        </w:rPr>
        <w:t>2.0616    Manutenção do Cine Teatro Brasil                                                     11.000,00</w:t>
      </w:r>
    </w:p>
    <w:p w:rsidR="00B7330E" w:rsidRDefault="00B7330E" w:rsidP="00B7330E">
      <w:pPr>
        <w:tabs>
          <w:tab w:val="left" w:pos="7371"/>
        </w:tabs>
        <w:jc w:val="both"/>
        <w:rPr>
          <w:rFonts w:ascii="Times New Roman" w:hAnsi="Times New Roman" w:cs="Times New Roman"/>
          <w:sz w:val="24"/>
          <w:szCs w:val="24"/>
        </w:rPr>
      </w:pPr>
      <w:r>
        <w:rPr>
          <w:rFonts w:ascii="Times New Roman" w:hAnsi="Times New Roman" w:cs="Times New Roman"/>
          <w:sz w:val="24"/>
          <w:szCs w:val="24"/>
        </w:rPr>
        <w:t>2.0036    Apoio Eventos Desenvolvimento do Turismo                                   272.000,00</w:t>
      </w:r>
    </w:p>
    <w:p w:rsidR="00B7330E" w:rsidRDefault="00B7330E" w:rsidP="00E53C91">
      <w:pPr>
        <w:jc w:val="both"/>
        <w:rPr>
          <w:rFonts w:ascii="Times New Roman" w:hAnsi="Times New Roman" w:cs="Times New Roman"/>
          <w:sz w:val="24"/>
          <w:szCs w:val="24"/>
        </w:rPr>
      </w:pPr>
      <w:r>
        <w:rPr>
          <w:rFonts w:ascii="Times New Roman" w:hAnsi="Times New Roman" w:cs="Times New Roman"/>
          <w:sz w:val="24"/>
          <w:szCs w:val="24"/>
        </w:rPr>
        <w:t>2.0128     Operacionalização Atividades da Secretaria                                    548.800,00</w:t>
      </w:r>
    </w:p>
    <w:p w:rsidR="00B7330E" w:rsidRDefault="00B7330E" w:rsidP="00E53C91">
      <w:pPr>
        <w:jc w:val="both"/>
        <w:rPr>
          <w:rFonts w:ascii="Times New Roman" w:hAnsi="Times New Roman" w:cs="Times New Roman"/>
          <w:sz w:val="24"/>
          <w:szCs w:val="24"/>
        </w:rPr>
      </w:pPr>
    </w:p>
    <w:p w:rsidR="00840AC0" w:rsidRDefault="00B7330E" w:rsidP="00E53C91">
      <w:pPr>
        <w:jc w:val="both"/>
        <w:rPr>
          <w:rFonts w:ascii="Times New Roman" w:hAnsi="Times New Roman" w:cs="Times New Roman"/>
          <w:sz w:val="24"/>
          <w:szCs w:val="24"/>
        </w:rPr>
      </w:pPr>
      <w:r>
        <w:rPr>
          <w:rFonts w:ascii="Times New Roman" w:hAnsi="Times New Roman" w:cs="Times New Roman"/>
          <w:sz w:val="24"/>
          <w:szCs w:val="24"/>
        </w:rPr>
        <w:t>ACRESCENTANDO-SE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O QUADRO DE DETALHAMENTO DE DESPESA </w:t>
      </w:r>
    </w:p>
    <w:p w:rsidR="00B7330E" w:rsidRDefault="009760A7" w:rsidP="00E53C91">
      <w:pPr>
        <w:jc w:val="both"/>
        <w:rPr>
          <w:rFonts w:ascii="Times New Roman" w:hAnsi="Times New Roman" w:cs="Times New Roman"/>
          <w:sz w:val="24"/>
          <w:szCs w:val="24"/>
        </w:rPr>
      </w:pPr>
      <w:r>
        <w:rPr>
          <w:rFonts w:ascii="Times New Roman" w:hAnsi="Times New Roman" w:cs="Times New Roman"/>
          <w:sz w:val="24"/>
          <w:szCs w:val="24"/>
        </w:rPr>
        <w:t>D</w:t>
      </w:r>
      <w:r w:rsidR="00B7330E">
        <w:rPr>
          <w:rFonts w:ascii="Times New Roman" w:hAnsi="Times New Roman" w:cs="Times New Roman"/>
          <w:sz w:val="24"/>
          <w:szCs w:val="24"/>
        </w:rPr>
        <w:t>o</w:t>
      </w:r>
      <w:r>
        <w:rPr>
          <w:rFonts w:ascii="Times New Roman" w:hAnsi="Times New Roman" w:cs="Times New Roman"/>
          <w:sz w:val="24"/>
          <w:szCs w:val="24"/>
        </w:rPr>
        <w:t xml:space="preserve"> </w:t>
      </w:r>
      <w:r w:rsidR="00B7330E">
        <w:rPr>
          <w:rFonts w:ascii="Times New Roman" w:hAnsi="Times New Roman" w:cs="Times New Roman"/>
          <w:sz w:val="24"/>
          <w:szCs w:val="24"/>
        </w:rPr>
        <w:t xml:space="preserve">Órgão 3: Fundação Cultural </w:t>
      </w:r>
      <w:proofErr w:type="spellStart"/>
      <w:r w:rsidR="00B7330E">
        <w:rPr>
          <w:rFonts w:ascii="Times New Roman" w:hAnsi="Times New Roman" w:cs="Times New Roman"/>
          <w:sz w:val="24"/>
          <w:szCs w:val="24"/>
        </w:rPr>
        <w:t>Calmom</w:t>
      </w:r>
      <w:proofErr w:type="spellEnd"/>
      <w:r w:rsidR="00B7330E">
        <w:rPr>
          <w:rFonts w:ascii="Times New Roman" w:hAnsi="Times New Roman" w:cs="Times New Roman"/>
          <w:sz w:val="24"/>
          <w:szCs w:val="24"/>
        </w:rPr>
        <w:t xml:space="preserve"> Barreto de Araxá; Unidade 3: Fundação Cultural </w:t>
      </w:r>
      <w:proofErr w:type="spellStart"/>
      <w:r w:rsidR="00B7330E">
        <w:rPr>
          <w:rFonts w:ascii="Times New Roman" w:hAnsi="Times New Roman" w:cs="Times New Roman"/>
          <w:sz w:val="24"/>
          <w:szCs w:val="24"/>
        </w:rPr>
        <w:t>Calmom</w:t>
      </w:r>
      <w:proofErr w:type="spellEnd"/>
      <w:r w:rsidR="00B7330E">
        <w:rPr>
          <w:rFonts w:ascii="Times New Roman" w:hAnsi="Times New Roman" w:cs="Times New Roman"/>
          <w:sz w:val="24"/>
          <w:szCs w:val="24"/>
        </w:rPr>
        <w:t xml:space="preserve"> Barreto de Araxá; Subunidade: 01;  Fundo Municipal de Cultura, com o seguinte teor:</w:t>
      </w:r>
    </w:p>
    <w:p w:rsidR="00B7330E" w:rsidRDefault="00B7330E" w:rsidP="00E53C91">
      <w:pPr>
        <w:jc w:val="both"/>
        <w:rPr>
          <w:rFonts w:ascii="Times New Roman" w:hAnsi="Times New Roman" w:cs="Times New Roman"/>
          <w:sz w:val="24"/>
          <w:szCs w:val="24"/>
        </w:rPr>
      </w:pPr>
    </w:p>
    <w:p w:rsidR="00A30A29" w:rsidRDefault="000E0B32" w:rsidP="00E53C91">
      <w:pPr>
        <w:jc w:val="both"/>
        <w:rPr>
          <w:rFonts w:ascii="Times New Roman" w:hAnsi="Times New Roman" w:cs="Times New Roman"/>
          <w:sz w:val="24"/>
          <w:szCs w:val="24"/>
        </w:rPr>
      </w:pPr>
      <w:r>
        <w:rPr>
          <w:rFonts w:ascii="Times New Roman" w:hAnsi="Times New Roman" w:cs="Times New Roman"/>
          <w:noProof/>
          <w:sz w:val="24"/>
          <w:szCs w:val="24"/>
        </w:rPr>
        <w:pict>
          <v:shape id="_x0000_s1027" type="#_x0000_t202" style="position:absolute;left:0;text-align:left;margin-left:.35pt;margin-top:2.8pt;width:470.25pt;height:66.7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">
            <v:textbox>
              <w:txbxContent>
                <w:p w:rsidR="00B7330E" w:rsidRDefault="00B7330E" w:rsidP="00B7330E">
                  <w:pPr>
                    <w:tabs>
                      <w:tab w:val="left" w:pos="1276"/>
                    </w:tabs>
                    <w:rPr>
                      <w:b/>
                    </w:rPr>
                  </w:pPr>
                  <w:r w:rsidRPr="00840AC0">
                    <w:rPr>
                      <w:b/>
                    </w:rPr>
                    <w:t>ÓRGÃO</w:t>
                  </w:r>
                  <w:r>
                    <w:rPr>
                      <w:b/>
                    </w:rPr>
                    <w:t xml:space="preserve">         03  FUNDAÇÃO CULTURAL CALMOM BARRETO DE ARAXÁ</w:t>
                  </w:r>
                  <w:r w:rsidR="006F33C6">
                    <w:rPr>
                      <w:b/>
                    </w:rPr>
                    <w:t xml:space="preserve">       4.286.600,00</w:t>
                  </w:r>
                </w:p>
                <w:p w:rsidR="00B7330E" w:rsidRDefault="00B7330E" w:rsidP="00B7330E">
                  <w:pPr>
                    <w:rPr>
                      <w:b/>
                    </w:rPr>
                  </w:pPr>
                  <w:r>
                    <w:rPr>
                      <w:b/>
                    </w:rPr>
                    <w:t>UNIDADE         31</w:t>
                  </w:r>
                  <w:r w:rsidR="006F33C6">
                    <w:rPr>
                      <w:b/>
                    </w:rPr>
                    <w:t>FUNDAÇÃO CULTURAL CALMOM BARRETO DE ARAXÁ          4.286.600,00</w:t>
                  </w:r>
                </w:p>
                <w:p w:rsidR="00B7330E" w:rsidRPr="00840AC0" w:rsidRDefault="00B7330E" w:rsidP="00B7330E">
                  <w:pPr>
                    <w:tabs>
                      <w:tab w:val="left" w:pos="6946"/>
                      <w:tab w:val="left" w:pos="7230"/>
                    </w:tabs>
                    <w:rPr>
                      <w:b/>
                    </w:rPr>
                  </w:pPr>
                  <w:proofErr w:type="gramStart"/>
                  <w:r>
                    <w:rPr>
                      <w:b/>
                    </w:rPr>
                    <w:t>SUB-UNIDADE</w:t>
                  </w:r>
                  <w:proofErr w:type="gramEnd"/>
                  <w:r>
                    <w:rPr>
                      <w:b/>
                    </w:rPr>
                    <w:t xml:space="preserve"> 00  </w:t>
                  </w:r>
                  <w:r w:rsidR="006F33C6">
                    <w:rPr>
                      <w:b/>
                    </w:rPr>
                    <w:t>FUNDO MUNICIPAL DE CULTURA  640.000,00</w:t>
                  </w:r>
                  <w:r>
                    <w:rPr>
                      <w:b/>
                    </w:rPr>
                    <w:t xml:space="preserve">                                                            912.300,00</w:t>
                  </w:r>
                </w:p>
              </w:txbxContent>
            </v:textbox>
            <w10:wrap type="square"/>
          </v:shape>
        </w:pict>
      </w:r>
      <w:proofErr w:type="gramStart"/>
      <w:r w:rsidR="006F33C6">
        <w:rPr>
          <w:rFonts w:ascii="Times New Roman" w:hAnsi="Times New Roman" w:cs="Times New Roman"/>
          <w:sz w:val="24"/>
          <w:szCs w:val="24"/>
        </w:rPr>
        <w:t>2.0108     Fomento</w:t>
      </w:r>
      <w:proofErr w:type="gramEnd"/>
      <w:r w:rsidR="006F33C6">
        <w:rPr>
          <w:rFonts w:ascii="Times New Roman" w:hAnsi="Times New Roman" w:cs="Times New Roman"/>
          <w:sz w:val="24"/>
          <w:szCs w:val="24"/>
        </w:rPr>
        <w:t xml:space="preserve"> às Atividades Culturais                                                       640.000,00</w:t>
      </w:r>
    </w:p>
    <w:p w:rsidR="006F33C6" w:rsidRDefault="006F33C6" w:rsidP="00E53C91">
      <w:pPr>
        <w:jc w:val="both"/>
        <w:rPr>
          <w:rFonts w:ascii="Times New Roman" w:hAnsi="Times New Roman" w:cs="Times New Roman"/>
          <w:sz w:val="24"/>
          <w:szCs w:val="24"/>
        </w:rPr>
      </w:pPr>
    </w:p>
    <w:p w:rsidR="006F33C6" w:rsidRDefault="006F33C6" w:rsidP="00E53C91">
      <w:pPr>
        <w:jc w:val="both"/>
        <w:rPr>
          <w:rFonts w:ascii="Times New Roman" w:hAnsi="Times New Roman" w:cs="Times New Roman"/>
          <w:sz w:val="24"/>
          <w:szCs w:val="24"/>
        </w:rPr>
      </w:pPr>
      <w:r>
        <w:rPr>
          <w:rFonts w:ascii="Times New Roman" w:hAnsi="Times New Roman" w:cs="Times New Roman"/>
          <w:sz w:val="24"/>
          <w:szCs w:val="24"/>
        </w:rPr>
        <w:t>A atividade exibirá o elemento de despesa Serviços de Terceiros Pessoa Jurídica tendo como fonte de recursos os recursos ordinários.</w:t>
      </w:r>
    </w:p>
    <w:p w:rsidR="00A30A29" w:rsidRDefault="00A30A29" w:rsidP="00E53C91">
      <w:pPr>
        <w:jc w:val="both"/>
        <w:rPr>
          <w:rFonts w:ascii="Times New Roman" w:hAnsi="Times New Roman" w:cs="Times New Roman"/>
          <w:sz w:val="24"/>
          <w:szCs w:val="24"/>
        </w:rPr>
      </w:pPr>
    </w:p>
    <w:p w:rsidR="00B36093" w:rsidRDefault="00B36093" w:rsidP="00E53C91">
      <w:pPr>
        <w:jc w:val="both"/>
        <w:rPr>
          <w:rFonts w:ascii="Times New Roman" w:hAnsi="Times New Roman" w:cs="Times New Roman"/>
          <w:sz w:val="24"/>
          <w:szCs w:val="24"/>
        </w:rPr>
      </w:pPr>
    </w:p>
    <w:p w:rsidR="00831BDE" w:rsidRPr="00FE6B8C" w:rsidRDefault="00831BDE" w:rsidP="006F33C6">
      <w:pPr>
        <w:jc w:val="center"/>
        <w:rPr>
          <w:b/>
        </w:rPr>
      </w:pPr>
      <w:r w:rsidRPr="00FE6B8C">
        <w:rPr>
          <w:b/>
        </w:rPr>
        <w:t>_______________________________</w:t>
      </w:r>
    </w:p>
    <w:p w:rsidR="00007FCB" w:rsidRPr="00FE6B8C" w:rsidRDefault="006F33C6" w:rsidP="006F33C6">
      <w:pPr>
        <w:jc w:val="center"/>
        <w:rPr>
          <w:b/>
        </w:rPr>
      </w:pPr>
      <w:r w:rsidRPr="00FE6B8C">
        <w:rPr>
          <w:b/>
        </w:rPr>
        <w:t>Valéria</w:t>
      </w:r>
      <w:r w:rsidR="00831BDE" w:rsidRPr="00FE6B8C">
        <w:rPr>
          <w:b/>
        </w:rPr>
        <w:t xml:space="preserve"> Sena</w:t>
      </w:r>
    </w:p>
    <w:p w:rsidR="006F33C6" w:rsidRPr="00FE6B8C" w:rsidRDefault="006F33C6" w:rsidP="006F33C6">
      <w:pPr>
        <w:jc w:val="center"/>
        <w:rPr>
          <w:b/>
        </w:rPr>
      </w:pPr>
      <w:r w:rsidRPr="00FE6B8C">
        <w:rPr>
          <w:b/>
        </w:rPr>
        <w:t xml:space="preserve">Vereadora </w:t>
      </w:r>
    </w:p>
    <w:p w:rsidR="006F33C6" w:rsidRPr="00FE6B8C" w:rsidRDefault="006F33C6" w:rsidP="006F33C6">
      <w:pPr>
        <w:jc w:val="center"/>
        <w:rPr>
          <w:b/>
        </w:rPr>
      </w:pPr>
    </w:p>
    <w:p w:rsidR="00831BDE" w:rsidRDefault="00831BDE" w:rsidP="006F33C6">
      <w:pPr>
        <w:jc w:val="center"/>
      </w:pPr>
    </w:p>
    <w:p w:rsidR="00831BDE" w:rsidRDefault="00831BDE" w:rsidP="006F33C6">
      <w:pPr>
        <w:jc w:val="center"/>
      </w:pPr>
    </w:p>
    <w:p w:rsidR="006F33C6" w:rsidRDefault="006F33C6" w:rsidP="00B36093">
      <w:pPr>
        <w:jc w:val="center"/>
      </w:pPr>
      <w:r>
        <w:lastRenderedPageBreak/>
        <w:t>JUSTIFICATIVAS:</w:t>
      </w:r>
    </w:p>
    <w:p w:rsidR="00B36093" w:rsidRDefault="00B36093" w:rsidP="006F33C6"/>
    <w:p w:rsidR="00007FCB" w:rsidRDefault="00007FCB" w:rsidP="00007FCB">
      <w:pPr>
        <w:jc w:val="both"/>
        <w:rPr>
          <w:rFonts w:ascii="Times New Roman" w:hAnsi="Times New Roman" w:cs="Times New Roman"/>
          <w:sz w:val="24"/>
          <w:szCs w:val="24"/>
        </w:rPr>
      </w:pPr>
      <w:r>
        <w:rPr>
          <w:rFonts w:ascii="Times New Roman" w:hAnsi="Times New Roman" w:cs="Times New Roman"/>
          <w:sz w:val="24"/>
          <w:szCs w:val="24"/>
        </w:rPr>
        <w:t xml:space="preserve">A instituição de um fundo pressupõe </w:t>
      </w:r>
      <w:r w:rsidRPr="00007FCB">
        <w:rPr>
          <w:rFonts w:ascii="Times New Roman" w:hAnsi="Times New Roman" w:cs="Times New Roman"/>
          <w:sz w:val="24"/>
          <w:szCs w:val="24"/>
        </w:rPr>
        <w:t>receitas específicas vinculadas à realização de det</w:t>
      </w:r>
      <w:r>
        <w:rPr>
          <w:rFonts w:ascii="Times New Roman" w:hAnsi="Times New Roman" w:cs="Times New Roman"/>
          <w:sz w:val="24"/>
          <w:szCs w:val="24"/>
        </w:rPr>
        <w:t xml:space="preserve">erminados objetivos ou serviços. Assim sendo, e de acordo com as normas de Direito Financeiro umfundo </w:t>
      </w:r>
      <w:r w:rsidRPr="00007FCB">
        <w:rPr>
          <w:rFonts w:ascii="Times New Roman" w:hAnsi="Times New Roman" w:cs="Times New Roman"/>
          <w:sz w:val="24"/>
          <w:szCs w:val="24"/>
        </w:rPr>
        <w:t xml:space="preserve">constitui-se tão somente em unidade contábil ou orçamentária sem personalidade jurídica própria. </w:t>
      </w:r>
    </w:p>
    <w:p w:rsidR="00007FCB" w:rsidRDefault="00007FCB" w:rsidP="00007FCB">
      <w:pPr>
        <w:jc w:val="both"/>
        <w:rPr>
          <w:rFonts w:ascii="Times New Roman" w:hAnsi="Times New Roman" w:cs="Times New Roman"/>
          <w:sz w:val="24"/>
          <w:szCs w:val="24"/>
        </w:rPr>
      </w:pPr>
      <w:r w:rsidRPr="00007FCB">
        <w:rPr>
          <w:rFonts w:ascii="Times New Roman" w:hAnsi="Times New Roman" w:cs="Times New Roman"/>
          <w:sz w:val="24"/>
          <w:szCs w:val="24"/>
        </w:rPr>
        <w:t>Para avalizar esse entendimento, que é pacífico e consolidado no Direito Financeiro,</w:t>
      </w:r>
      <w:r w:rsidR="00B36093">
        <w:rPr>
          <w:rFonts w:ascii="Times New Roman" w:hAnsi="Times New Roman" w:cs="Times New Roman"/>
          <w:sz w:val="24"/>
          <w:szCs w:val="24"/>
        </w:rPr>
        <w:t xml:space="preserve"> </w:t>
      </w:r>
      <w:r>
        <w:rPr>
          <w:rFonts w:ascii="Times New Roman" w:hAnsi="Times New Roman" w:cs="Times New Roman"/>
          <w:sz w:val="24"/>
          <w:szCs w:val="24"/>
        </w:rPr>
        <w:t xml:space="preserve">transcrevemos a definição de Flávio Cruz, em seus </w:t>
      </w:r>
      <w:r w:rsidRPr="00007FCB">
        <w:rPr>
          <w:rFonts w:ascii="Times New Roman" w:hAnsi="Times New Roman" w:cs="Times New Roman"/>
          <w:sz w:val="24"/>
          <w:szCs w:val="24"/>
        </w:rPr>
        <w:t>Comentários à Lei no 4.320/1964 – Norm</w:t>
      </w:r>
      <w:r>
        <w:rPr>
          <w:rFonts w:ascii="Times New Roman" w:hAnsi="Times New Roman" w:cs="Times New Roman"/>
          <w:sz w:val="24"/>
          <w:szCs w:val="24"/>
        </w:rPr>
        <w:t>as Gerais de Direito Financeiro</w:t>
      </w:r>
      <w:r w:rsidRPr="00007FCB">
        <w:rPr>
          <w:rFonts w:ascii="Times New Roman" w:hAnsi="Times New Roman" w:cs="Times New Roman"/>
          <w:sz w:val="24"/>
          <w:szCs w:val="24"/>
        </w:rPr>
        <w:t xml:space="preserve">: </w:t>
      </w:r>
    </w:p>
    <w:p w:rsidR="00007FCB" w:rsidRPr="00007FCB" w:rsidRDefault="00007FCB" w:rsidP="00007FCB">
      <w:pPr>
        <w:ind w:left="708"/>
        <w:jc w:val="both"/>
        <w:rPr>
          <w:rFonts w:ascii="Times New Roman" w:hAnsi="Times New Roman" w:cs="Times New Roman"/>
          <w:i/>
          <w:sz w:val="24"/>
          <w:szCs w:val="24"/>
        </w:rPr>
      </w:pPr>
      <w:r w:rsidRPr="00007FCB">
        <w:rPr>
          <w:rFonts w:ascii="Times New Roman" w:hAnsi="Times New Roman" w:cs="Times New Roman"/>
          <w:i/>
          <w:sz w:val="24"/>
          <w:szCs w:val="24"/>
        </w:rPr>
        <w:t xml:space="preserve">“Fundo não é uma entidade jurídica, [...], é um tipo de gestão administrativa e financeira de recursos ou conjunto de recursos vinculados ou alocados a uma área de responsabilidade, para cumprimento de objetivos específicos, mediante a execução de programas com ele relacionados. </w:t>
      </w:r>
    </w:p>
    <w:p w:rsidR="00007FCB" w:rsidRPr="00007FCB" w:rsidRDefault="00007FCB" w:rsidP="00007FCB">
      <w:pPr>
        <w:ind w:left="708"/>
        <w:jc w:val="both"/>
        <w:rPr>
          <w:rFonts w:ascii="Times New Roman" w:hAnsi="Times New Roman" w:cs="Times New Roman"/>
          <w:i/>
          <w:sz w:val="24"/>
          <w:szCs w:val="24"/>
        </w:rPr>
      </w:pPr>
      <w:r w:rsidRPr="00007FCB">
        <w:rPr>
          <w:rFonts w:ascii="Times New Roman" w:hAnsi="Times New Roman" w:cs="Times New Roman"/>
          <w:i/>
          <w:sz w:val="24"/>
          <w:szCs w:val="24"/>
        </w:rPr>
        <w:t xml:space="preserve">........................................................................................................... </w:t>
      </w:r>
    </w:p>
    <w:p w:rsidR="00007FCB" w:rsidRPr="00007FCB" w:rsidRDefault="00007FCB" w:rsidP="00007FCB">
      <w:pPr>
        <w:ind w:left="708"/>
        <w:jc w:val="both"/>
        <w:rPr>
          <w:rFonts w:ascii="Times New Roman" w:hAnsi="Times New Roman" w:cs="Times New Roman"/>
          <w:i/>
          <w:sz w:val="24"/>
          <w:szCs w:val="24"/>
        </w:rPr>
      </w:pPr>
      <w:r w:rsidRPr="00007FCB">
        <w:rPr>
          <w:rFonts w:ascii="Times New Roman" w:hAnsi="Times New Roman" w:cs="Times New Roman"/>
          <w:i/>
          <w:sz w:val="24"/>
          <w:szCs w:val="24"/>
        </w:rPr>
        <w:t>O fundo não possui personalidade jurídica própria, vinculando-se ao órgão a que pertença.</w:t>
      </w:r>
    </w:p>
    <w:p w:rsidR="00007FCB" w:rsidRDefault="00007FCB" w:rsidP="00007FCB">
      <w:pPr>
        <w:jc w:val="both"/>
        <w:rPr>
          <w:rFonts w:ascii="Times New Roman" w:hAnsi="Times New Roman" w:cs="Times New Roman"/>
          <w:sz w:val="24"/>
          <w:szCs w:val="24"/>
        </w:rPr>
      </w:pPr>
      <w:r>
        <w:rPr>
          <w:rFonts w:ascii="Times New Roman" w:hAnsi="Times New Roman" w:cs="Times New Roman"/>
          <w:sz w:val="24"/>
          <w:szCs w:val="24"/>
        </w:rPr>
        <w:t xml:space="preserve">Neste sentido, </w:t>
      </w:r>
      <w:r w:rsidR="006F33C6">
        <w:rPr>
          <w:rFonts w:ascii="Times New Roman" w:hAnsi="Times New Roman" w:cs="Times New Roman"/>
          <w:sz w:val="24"/>
          <w:szCs w:val="24"/>
        </w:rPr>
        <w:t xml:space="preserve">o Fundo Municipal de Cultura vincula-se à Fundação Cultural </w:t>
      </w:r>
      <w:proofErr w:type="spellStart"/>
      <w:r w:rsidR="006F33C6">
        <w:rPr>
          <w:rFonts w:ascii="Times New Roman" w:hAnsi="Times New Roman" w:cs="Times New Roman"/>
          <w:sz w:val="24"/>
          <w:szCs w:val="24"/>
        </w:rPr>
        <w:t>Calmom</w:t>
      </w:r>
      <w:proofErr w:type="spellEnd"/>
      <w:r w:rsidR="006F33C6">
        <w:rPr>
          <w:rFonts w:ascii="Times New Roman" w:hAnsi="Times New Roman" w:cs="Times New Roman"/>
          <w:sz w:val="24"/>
          <w:szCs w:val="24"/>
        </w:rPr>
        <w:t xml:space="preserve"> Barreto de Araxá, e não à Secretaria Municipal Especial de Turismo e Eventos e, a destinação dos recursos do mesmo Fundo não deve direcionar-se </w:t>
      </w:r>
      <w:r w:rsidR="00A033C1">
        <w:rPr>
          <w:rFonts w:ascii="Times New Roman" w:hAnsi="Times New Roman" w:cs="Times New Roman"/>
          <w:sz w:val="24"/>
          <w:szCs w:val="24"/>
        </w:rPr>
        <w:t xml:space="preserve">a eventos cívicos, nem educacionais; nem, às </w:t>
      </w:r>
      <w:r w:rsidR="00AB32F3">
        <w:rPr>
          <w:rFonts w:ascii="Times New Roman" w:hAnsi="Times New Roman" w:cs="Times New Roman"/>
          <w:sz w:val="24"/>
          <w:szCs w:val="24"/>
        </w:rPr>
        <w:t xml:space="preserve">despesas anteriormente relacionadas na unidade orçamentária Fundação Cultural </w:t>
      </w:r>
      <w:proofErr w:type="spellStart"/>
      <w:r w:rsidR="00AB32F3">
        <w:rPr>
          <w:rFonts w:ascii="Times New Roman" w:hAnsi="Times New Roman" w:cs="Times New Roman"/>
          <w:sz w:val="24"/>
          <w:szCs w:val="24"/>
        </w:rPr>
        <w:t>Calmom</w:t>
      </w:r>
      <w:proofErr w:type="spellEnd"/>
      <w:r w:rsidR="00AB32F3">
        <w:rPr>
          <w:rFonts w:ascii="Times New Roman" w:hAnsi="Times New Roman" w:cs="Times New Roman"/>
          <w:sz w:val="24"/>
          <w:szCs w:val="24"/>
        </w:rPr>
        <w:t xml:space="preserve"> Barreto de Araxá, como Desenvolvimento das Atividades do Teatro Municipal e a Manutenção do Cine Brasil atividades de custeio da instituição.</w:t>
      </w:r>
    </w:p>
    <w:p w:rsidR="00A033C1" w:rsidRDefault="00A033C1" w:rsidP="00007FCB">
      <w:pPr>
        <w:jc w:val="both"/>
        <w:rPr>
          <w:rFonts w:ascii="Times New Roman" w:hAnsi="Times New Roman" w:cs="Times New Roman"/>
          <w:sz w:val="24"/>
          <w:szCs w:val="24"/>
        </w:rPr>
      </w:pPr>
      <w:r>
        <w:rPr>
          <w:rFonts w:ascii="Times New Roman" w:hAnsi="Times New Roman" w:cs="Times New Roman"/>
          <w:sz w:val="24"/>
          <w:szCs w:val="24"/>
        </w:rPr>
        <w:t xml:space="preserve">Acrescente-se que, a proposta orçamentária apresentou dois Fundos Municipais de Turismo, tendo; o Fundo Municipal de Turismo enquanto subunidade orçamentária vinculada à Secretaria Municipal Especial de Turismo e Eventos, que no exercício anterior não possuía tal vinculação; sido objeto de nossa proposta de suprimir-se a subunidade, alocando-se todos os recursos, inclusive os anteriormente destinados ao Teatro Municipal, e ao Cine Teatro Brasil, na Unidade Secretaria Especial de Turismo e Eventos. </w:t>
      </w:r>
    </w:p>
    <w:p w:rsidR="00A033C1" w:rsidRDefault="00AB32F3" w:rsidP="00007FCB">
      <w:pPr>
        <w:jc w:val="both"/>
        <w:rPr>
          <w:rFonts w:ascii="Times New Roman" w:hAnsi="Times New Roman" w:cs="Times New Roman"/>
          <w:sz w:val="24"/>
          <w:szCs w:val="24"/>
        </w:rPr>
      </w:pPr>
      <w:r>
        <w:rPr>
          <w:rFonts w:ascii="Times New Roman" w:hAnsi="Times New Roman" w:cs="Times New Roman"/>
          <w:sz w:val="24"/>
          <w:szCs w:val="24"/>
        </w:rPr>
        <w:t>Não se pode desvirtuar os objetivos do Fundo</w:t>
      </w:r>
      <w:r w:rsidR="00B20BD1">
        <w:rPr>
          <w:rFonts w:ascii="Times New Roman" w:hAnsi="Times New Roman" w:cs="Times New Roman"/>
          <w:sz w:val="24"/>
          <w:szCs w:val="24"/>
        </w:rPr>
        <w:t xml:space="preserve">, </w:t>
      </w:r>
      <w:r w:rsidR="00A033C1">
        <w:rPr>
          <w:rFonts w:ascii="Times New Roman" w:hAnsi="Times New Roman" w:cs="Times New Roman"/>
          <w:sz w:val="24"/>
          <w:szCs w:val="24"/>
        </w:rPr>
        <w:t xml:space="preserve">muito menos vinculá-lo a órgão não previsto em lei. </w:t>
      </w:r>
    </w:p>
    <w:p w:rsidR="00E53C91" w:rsidRDefault="00E53C91" w:rsidP="00007FCB">
      <w:pPr>
        <w:jc w:val="both"/>
        <w:rPr>
          <w:rFonts w:ascii="Times New Roman" w:hAnsi="Times New Roman" w:cs="Times New Roman"/>
          <w:snapToGrid w:val="0"/>
          <w:color w:val="000000"/>
          <w:sz w:val="26"/>
          <w:szCs w:val="26"/>
        </w:rPr>
      </w:pPr>
      <w:bookmarkStart w:id="0" w:name="_GoBack"/>
      <w:bookmarkEnd w:id="0"/>
      <w:r>
        <w:rPr>
          <w:rFonts w:ascii="Times New Roman" w:hAnsi="Times New Roman" w:cs="Times New Roman"/>
          <w:sz w:val="24"/>
          <w:szCs w:val="24"/>
        </w:rPr>
        <w:t xml:space="preserve">Como, a presente emenda almeja corrigir erros ou omissões, nos termos do art. 110, </w:t>
      </w:r>
      <w:r>
        <w:rPr>
          <w:rFonts w:ascii="Times New Roman" w:hAnsi="Times New Roman" w:cs="Times New Roman"/>
          <w:snapToGrid w:val="0"/>
          <w:color w:val="000000"/>
          <w:sz w:val="26"/>
          <w:szCs w:val="26"/>
        </w:rPr>
        <w:t xml:space="preserve">§ 2º, III, a, da Lei Orgânica do Município, solicitamos aos nobres pares a sua aprovação. </w:t>
      </w:r>
    </w:p>
    <w:p w:rsidR="00E53C91" w:rsidRDefault="00E53C91" w:rsidP="00007FCB">
      <w:pPr>
        <w:jc w:val="both"/>
        <w:rPr>
          <w:rFonts w:ascii="Times New Roman" w:hAnsi="Times New Roman" w:cs="Times New Roman"/>
          <w:snapToGrid w:val="0"/>
          <w:color w:val="000000"/>
          <w:sz w:val="26"/>
          <w:szCs w:val="26"/>
        </w:rPr>
      </w:pPr>
    </w:p>
    <w:p w:rsidR="00E53C91" w:rsidRDefault="00E53C91" w:rsidP="00007FCB">
      <w:pPr>
        <w:jc w:val="both"/>
        <w:rPr>
          <w:rFonts w:ascii="Times New Roman" w:hAnsi="Times New Roman" w:cs="Times New Roman"/>
          <w:sz w:val="24"/>
          <w:szCs w:val="24"/>
        </w:rPr>
      </w:pPr>
    </w:p>
    <w:p w:rsidR="00E53C91" w:rsidRDefault="00E53C91" w:rsidP="00007FCB">
      <w:pPr>
        <w:jc w:val="both"/>
        <w:rPr>
          <w:rFonts w:ascii="Times New Roman" w:hAnsi="Times New Roman" w:cs="Times New Roman"/>
          <w:sz w:val="24"/>
          <w:szCs w:val="24"/>
        </w:rPr>
      </w:pPr>
    </w:p>
    <w:p w:rsidR="00E53C91" w:rsidRDefault="00E53C91" w:rsidP="00007FCB">
      <w:pPr>
        <w:jc w:val="both"/>
        <w:rPr>
          <w:rFonts w:ascii="Times New Roman" w:hAnsi="Times New Roman" w:cs="Times New Roman"/>
          <w:sz w:val="24"/>
          <w:szCs w:val="24"/>
        </w:rPr>
      </w:pPr>
    </w:p>
    <w:p w:rsidR="00E53C91" w:rsidRPr="00854C5E" w:rsidRDefault="00E53C91" w:rsidP="00E53C91">
      <w:pPr>
        <w:spacing w:line="240" w:lineRule="atLeast"/>
        <w:ind w:right="27"/>
        <w:jc w:val="both"/>
        <w:rPr>
          <w:rFonts w:ascii="Times New Roman" w:hAnsi="Times New Roman" w:cs="Times New Roman"/>
          <w:snapToGrid w:val="0"/>
          <w:color w:val="000000"/>
          <w:sz w:val="26"/>
          <w:szCs w:val="26"/>
        </w:rPr>
      </w:pPr>
      <w:r w:rsidRPr="00854C5E">
        <w:rPr>
          <w:rFonts w:ascii="Times New Roman" w:hAnsi="Times New Roman" w:cs="Times New Roman"/>
          <w:snapToGrid w:val="0"/>
          <w:color w:val="000000"/>
          <w:sz w:val="26"/>
          <w:szCs w:val="26"/>
        </w:rPr>
        <w:lastRenderedPageBreak/>
        <w:t>Art. 110 - Os projetos de lei relativos ao plano plurianual, às diretrizes orçamentárias, ao orçamento anual e aos créditos adicionais serão apreciados por comissão permanente da Câmara, à qual caberá:</w:t>
      </w:r>
    </w:p>
    <w:p w:rsidR="00E53C91" w:rsidRPr="00854C5E" w:rsidRDefault="00E53C91" w:rsidP="00E53C91">
      <w:pPr>
        <w:spacing w:line="240" w:lineRule="atLeast"/>
        <w:ind w:right="27"/>
        <w:jc w:val="both"/>
        <w:rPr>
          <w:rFonts w:ascii="Times New Roman" w:hAnsi="Times New Roman" w:cs="Times New Roman"/>
          <w:snapToGrid w:val="0"/>
          <w:color w:val="000000"/>
          <w:sz w:val="26"/>
          <w:szCs w:val="26"/>
        </w:rPr>
      </w:pPr>
      <w:r w:rsidRPr="00854C5E">
        <w:rPr>
          <w:rFonts w:ascii="Times New Roman" w:hAnsi="Times New Roman" w:cs="Times New Roman"/>
          <w:snapToGrid w:val="0"/>
          <w:color w:val="000000"/>
          <w:sz w:val="26"/>
          <w:szCs w:val="26"/>
        </w:rPr>
        <w:tab/>
        <w:t>I - examinar e emitir parecer sobre os projetos referidos neste artigo e sobre as contas apresentadas anualmente pelo Prefeito;</w:t>
      </w:r>
    </w:p>
    <w:p w:rsidR="00E53C91" w:rsidRPr="00854C5E" w:rsidRDefault="00E53C91" w:rsidP="00E53C91">
      <w:pPr>
        <w:spacing w:line="240" w:lineRule="atLeast"/>
        <w:ind w:right="27"/>
        <w:jc w:val="both"/>
        <w:rPr>
          <w:rFonts w:ascii="Times New Roman" w:hAnsi="Times New Roman" w:cs="Times New Roman"/>
          <w:snapToGrid w:val="0"/>
          <w:color w:val="000000"/>
          <w:sz w:val="26"/>
          <w:szCs w:val="26"/>
        </w:rPr>
      </w:pPr>
      <w:r w:rsidRPr="00854C5E">
        <w:rPr>
          <w:rFonts w:ascii="Times New Roman" w:hAnsi="Times New Roman" w:cs="Times New Roman"/>
          <w:snapToGrid w:val="0"/>
          <w:color w:val="000000"/>
          <w:sz w:val="26"/>
          <w:szCs w:val="26"/>
        </w:rPr>
        <w:tab/>
        <w:t>II - examinar e emitir parecer sobre os planos e programas e exercer o acompanhamento e a fiscalização orçamentária, sem prejuízo de atuação das demais comissões da Câmara.</w:t>
      </w:r>
    </w:p>
    <w:p w:rsidR="00E53C91" w:rsidRPr="00854C5E" w:rsidRDefault="00E53C91" w:rsidP="00E53C91">
      <w:pPr>
        <w:spacing w:line="240" w:lineRule="atLeast"/>
        <w:ind w:right="27"/>
        <w:jc w:val="both"/>
        <w:rPr>
          <w:rFonts w:ascii="Times New Roman" w:hAnsi="Times New Roman" w:cs="Times New Roman"/>
          <w:snapToGrid w:val="0"/>
          <w:color w:val="000000"/>
          <w:sz w:val="26"/>
          <w:szCs w:val="26"/>
        </w:rPr>
      </w:pPr>
      <w:r w:rsidRPr="00854C5E">
        <w:rPr>
          <w:rFonts w:ascii="Times New Roman" w:hAnsi="Times New Roman" w:cs="Times New Roman"/>
          <w:snapToGrid w:val="0"/>
          <w:color w:val="000000"/>
          <w:sz w:val="26"/>
          <w:szCs w:val="26"/>
        </w:rPr>
        <w:tab/>
        <w:t>§ 1º - As emendas serão apresentadas na comissão permanente, que sobre elas emitirá parecer, e apreciadas na forma regimental.</w:t>
      </w:r>
    </w:p>
    <w:p w:rsidR="00E53C91" w:rsidRPr="00854C5E" w:rsidRDefault="00E53C91" w:rsidP="00E53C91">
      <w:pPr>
        <w:spacing w:line="240" w:lineRule="atLeast"/>
        <w:ind w:right="27"/>
        <w:jc w:val="both"/>
        <w:rPr>
          <w:rFonts w:ascii="Times New Roman" w:hAnsi="Times New Roman" w:cs="Times New Roman"/>
          <w:snapToGrid w:val="0"/>
          <w:color w:val="000000"/>
          <w:sz w:val="26"/>
          <w:szCs w:val="26"/>
        </w:rPr>
      </w:pPr>
      <w:r w:rsidRPr="00854C5E">
        <w:rPr>
          <w:rFonts w:ascii="Times New Roman" w:hAnsi="Times New Roman" w:cs="Times New Roman"/>
          <w:snapToGrid w:val="0"/>
          <w:color w:val="000000"/>
          <w:sz w:val="26"/>
          <w:szCs w:val="26"/>
        </w:rPr>
        <w:tab/>
        <w:t>§ 2º - As emendas ao projeto de lei do orçamento anual ou o projeto que a modifique somente podem ser aprovadas caso:</w:t>
      </w:r>
    </w:p>
    <w:p w:rsidR="00E53C91" w:rsidRPr="00854C5E" w:rsidRDefault="00E53C91" w:rsidP="00E53C91">
      <w:pPr>
        <w:spacing w:line="240" w:lineRule="atLeast"/>
        <w:ind w:right="27"/>
        <w:jc w:val="both"/>
        <w:rPr>
          <w:rFonts w:ascii="Times New Roman" w:hAnsi="Times New Roman" w:cs="Times New Roman"/>
          <w:snapToGrid w:val="0"/>
          <w:color w:val="000000"/>
          <w:sz w:val="26"/>
          <w:szCs w:val="26"/>
        </w:rPr>
      </w:pPr>
      <w:r w:rsidRPr="00854C5E">
        <w:rPr>
          <w:rFonts w:ascii="Times New Roman" w:hAnsi="Times New Roman" w:cs="Times New Roman"/>
          <w:snapToGrid w:val="0"/>
          <w:color w:val="000000"/>
          <w:sz w:val="26"/>
          <w:szCs w:val="26"/>
        </w:rPr>
        <w:tab/>
        <w:t>I - sejam compatíveis com plano plurianual e com a lei de diretrizes orçamentárias;</w:t>
      </w:r>
    </w:p>
    <w:p w:rsidR="00E53C91" w:rsidRPr="00854C5E" w:rsidRDefault="00E53C91" w:rsidP="00E53C91">
      <w:pPr>
        <w:spacing w:line="240" w:lineRule="atLeast"/>
        <w:ind w:right="27"/>
        <w:jc w:val="both"/>
        <w:rPr>
          <w:rFonts w:ascii="Times New Roman" w:hAnsi="Times New Roman" w:cs="Times New Roman"/>
          <w:snapToGrid w:val="0"/>
          <w:color w:val="000000"/>
          <w:sz w:val="26"/>
          <w:szCs w:val="26"/>
        </w:rPr>
      </w:pPr>
      <w:r w:rsidRPr="00854C5E">
        <w:rPr>
          <w:rFonts w:ascii="Times New Roman" w:hAnsi="Times New Roman" w:cs="Times New Roman"/>
          <w:snapToGrid w:val="0"/>
          <w:color w:val="000000"/>
          <w:sz w:val="26"/>
          <w:szCs w:val="26"/>
        </w:rPr>
        <w:tab/>
        <w:t>II - indiquem os recursos necessários, admitidos apenas os provenientes de anulação de despesa, excluídas as que incidam sobre:</w:t>
      </w:r>
    </w:p>
    <w:p w:rsidR="00E53C91" w:rsidRPr="00854C5E" w:rsidRDefault="00E53C91" w:rsidP="00E53C91">
      <w:pPr>
        <w:spacing w:line="240" w:lineRule="atLeast"/>
        <w:ind w:right="27"/>
        <w:jc w:val="both"/>
        <w:rPr>
          <w:rFonts w:ascii="Times New Roman" w:hAnsi="Times New Roman" w:cs="Times New Roman"/>
          <w:snapToGrid w:val="0"/>
          <w:color w:val="000000"/>
          <w:sz w:val="26"/>
          <w:szCs w:val="26"/>
        </w:rPr>
      </w:pPr>
      <w:r w:rsidRPr="00854C5E">
        <w:rPr>
          <w:rFonts w:ascii="Times New Roman" w:hAnsi="Times New Roman" w:cs="Times New Roman"/>
          <w:snapToGrid w:val="0"/>
          <w:color w:val="000000"/>
          <w:sz w:val="26"/>
          <w:szCs w:val="26"/>
        </w:rPr>
        <w:tab/>
        <w:t>a)</w:t>
      </w:r>
      <w:proofErr w:type="gramStart"/>
      <w:r w:rsidRPr="00854C5E">
        <w:rPr>
          <w:rFonts w:ascii="Times New Roman" w:hAnsi="Times New Roman" w:cs="Times New Roman"/>
          <w:snapToGrid w:val="0"/>
          <w:color w:val="000000"/>
          <w:sz w:val="26"/>
          <w:szCs w:val="26"/>
        </w:rPr>
        <w:t xml:space="preserve">  </w:t>
      </w:r>
      <w:proofErr w:type="gramEnd"/>
      <w:r w:rsidRPr="00854C5E">
        <w:rPr>
          <w:rFonts w:ascii="Times New Roman" w:hAnsi="Times New Roman" w:cs="Times New Roman"/>
          <w:snapToGrid w:val="0"/>
          <w:color w:val="000000"/>
          <w:sz w:val="26"/>
          <w:szCs w:val="26"/>
        </w:rPr>
        <w:t>dotações para pessoal e seus encargos;</w:t>
      </w:r>
    </w:p>
    <w:p w:rsidR="00E53C91" w:rsidRPr="00854C5E" w:rsidRDefault="00E53C91" w:rsidP="00E53C91">
      <w:pPr>
        <w:spacing w:line="240" w:lineRule="atLeast"/>
        <w:ind w:right="27"/>
        <w:jc w:val="both"/>
        <w:rPr>
          <w:rFonts w:ascii="Times New Roman" w:hAnsi="Times New Roman" w:cs="Times New Roman"/>
          <w:snapToGrid w:val="0"/>
          <w:color w:val="000000"/>
          <w:sz w:val="26"/>
          <w:szCs w:val="26"/>
        </w:rPr>
      </w:pPr>
      <w:r w:rsidRPr="00854C5E">
        <w:rPr>
          <w:rFonts w:ascii="Times New Roman" w:hAnsi="Times New Roman" w:cs="Times New Roman"/>
          <w:snapToGrid w:val="0"/>
          <w:color w:val="000000"/>
          <w:sz w:val="26"/>
          <w:szCs w:val="26"/>
        </w:rPr>
        <w:tab/>
        <w:t>b) serviço de dívidas;</w:t>
      </w:r>
    </w:p>
    <w:p w:rsidR="00E53C91" w:rsidRPr="00854C5E" w:rsidRDefault="00E53C91" w:rsidP="00E53C91">
      <w:pPr>
        <w:spacing w:line="240" w:lineRule="atLeast"/>
        <w:ind w:right="27"/>
        <w:jc w:val="both"/>
        <w:rPr>
          <w:rFonts w:ascii="Times New Roman" w:hAnsi="Times New Roman" w:cs="Times New Roman"/>
          <w:snapToGrid w:val="0"/>
          <w:color w:val="000000"/>
          <w:sz w:val="26"/>
          <w:szCs w:val="26"/>
        </w:rPr>
      </w:pPr>
      <w:r w:rsidRPr="00854C5E">
        <w:rPr>
          <w:rFonts w:ascii="Times New Roman" w:hAnsi="Times New Roman" w:cs="Times New Roman"/>
          <w:snapToGrid w:val="0"/>
          <w:color w:val="000000"/>
          <w:sz w:val="26"/>
          <w:szCs w:val="26"/>
        </w:rPr>
        <w:tab/>
        <w:t xml:space="preserve">III - sejam relacionadas: </w:t>
      </w:r>
    </w:p>
    <w:p w:rsidR="00E53C91" w:rsidRPr="00854C5E" w:rsidRDefault="00E53C91" w:rsidP="00E53C91">
      <w:pPr>
        <w:spacing w:line="240" w:lineRule="atLeast"/>
        <w:ind w:right="27"/>
        <w:jc w:val="both"/>
        <w:rPr>
          <w:rFonts w:ascii="Times New Roman" w:hAnsi="Times New Roman" w:cs="Times New Roman"/>
          <w:snapToGrid w:val="0"/>
          <w:color w:val="000000"/>
          <w:sz w:val="26"/>
          <w:szCs w:val="26"/>
        </w:rPr>
      </w:pPr>
      <w:r w:rsidRPr="00854C5E">
        <w:rPr>
          <w:rFonts w:ascii="Times New Roman" w:hAnsi="Times New Roman" w:cs="Times New Roman"/>
          <w:snapToGrid w:val="0"/>
          <w:color w:val="000000"/>
          <w:sz w:val="26"/>
          <w:szCs w:val="26"/>
        </w:rPr>
        <w:tab/>
        <w:t>a) com a correção de erros ou omissões;</w:t>
      </w:r>
    </w:p>
    <w:p w:rsidR="00E53C91" w:rsidRDefault="00E53C91" w:rsidP="00007FCB">
      <w:pPr>
        <w:jc w:val="both"/>
        <w:rPr>
          <w:rFonts w:ascii="Times New Roman" w:hAnsi="Times New Roman" w:cs="Times New Roman"/>
          <w:sz w:val="24"/>
          <w:szCs w:val="24"/>
        </w:rPr>
      </w:pPr>
    </w:p>
    <w:p w:rsidR="00007FCB" w:rsidRDefault="00007FCB" w:rsidP="00007FCB">
      <w:pPr>
        <w:jc w:val="both"/>
        <w:rPr>
          <w:rFonts w:ascii="Times New Roman" w:hAnsi="Times New Roman" w:cs="Times New Roman"/>
          <w:sz w:val="24"/>
          <w:szCs w:val="24"/>
        </w:rPr>
      </w:pPr>
      <w:r>
        <w:rPr>
          <w:rFonts w:ascii="Times New Roman" w:hAnsi="Times New Roman" w:cs="Times New Roman"/>
          <w:sz w:val="24"/>
          <w:szCs w:val="24"/>
        </w:rPr>
        <w:t>Fundamentado em tais pressupostos</w:t>
      </w:r>
    </w:p>
    <w:p w:rsidR="00007FCB" w:rsidRPr="00007FCB" w:rsidRDefault="00007FCB" w:rsidP="00007FCB">
      <w:pPr>
        <w:jc w:val="both"/>
        <w:rPr>
          <w:rFonts w:ascii="Times New Roman" w:hAnsi="Times New Roman" w:cs="Times New Roman"/>
          <w:sz w:val="24"/>
          <w:szCs w:val="24"/>
        </w:rPr>
      </w:pPr>
      <w:r w:rsidRPr="00007FCB">
        <w:rPr>
          <w:rFonts w:ascii="Times New Roman" w:hAnsi="Times New Roman" w:cs="Times New Roman"/>
          <w:sz w:val="24"/>
          <w:szCs w:val="24"/>
        </w:rPr>
        <w:t xml:space="preserve"> Verifica-se que existe uma diferença discrepante entre autarquia e fundo, mesmo que ambos sejam criados por lei. A autarquia é pessoa jurídica de direito público, o que lhe confere autonomia para tratar e contratar em nome próprio. O fundo é a unidade de natureza contábil, ou unidade orçamentária, destinada à realização de determinados objetivos ou serviços que, embora seja caracterizada por manter contabilidade destacada do ente público ao qual está vinculado, do ponto de vista administrativo, se submete aos ditames desse mesmo ente, até porque qualquer ato administrativo a ser realizado com recursos do fundo é feito em nome do ente público, tendo em vista que o fundo não se constitui em pessoa jurídica. </w:t>
      </w:r>
      <w:proofErr w:type="gramStart"/>
      <w:r w:rsidRPr="00007FCB">
        <w:rPr>
          <w:rFonts w:ascii="Times New Roman" w:hAnsi="Times New Roman" w:cs="Times New Roman"/>
          <w:sz w:val="24"/>
          <w:szCs w:val="24"/>
        </w:rPr>
        <w:t>9</w:t>
      </w:r>
      <w:proofErr w:type="gramEnd"/>
      <w:r w:rsidRPr="00007FCB">
        <w:rPr>
          <w:rFonts w:ascii="Times New Roman" w:hAnsi="Times New Roman" w:cs="Times New Roman"/>
          <w:sz w:val="24"/>
          <w:szCs w:val="24"/>
        </w:rPr>
        <w:t xml:space="preserve"> Assim, o Ente público, ao fazer a opção pela criação de fundo especial ou público com finalidade específica, deve constituí-lo como unidade orçamentária nos moldes do art. 71 e seguintes da Lei no 4.320/1964, sendo competência do próprio Ente que o cria estabelecer em lei específica sua organização e operacionalização</w:t>
      </w:r>
      <w:r w:rsidR="007B666C">
        <w:rPr>
          <w:rFonts w:ascii="Times New Roman" w:hAnsi="Times New Roman" w:cs="Times New Roman"/>
          <w:sz w:val="24"/>
          <w:szCs w:val="24"/>
        </w:rPr>
        <w:t>.</w:t>
      </w:r>
    </w:p>
    <w:sectPr w:rsidR="00007FCB" w:rsidRPr="00007FCB" w:rsidSect="00840AC0">
      <w:pgSz w:w="11906" w:h="16838"/>
      <w:pgMar w:top="2211" w:right="1134" w:bottom="130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07FCB"/>
    <w:rsid w:val="00007FCB"/>
    <w:rsid w:val="000D6B17"/>
    <w:rsid w:val="000E0B32"/>
    <w:rsid w:val="000E7E1F"/>
    <w:rsid w:val="001B2ECE"/>
    <w:rsid w:val="005A4E3C"/>
    <w:rsid w:val="006F33C6"/>
    <w:rsid w:val="00721AF5"/>
    <w:rsid w:val="007B666C"/>
    <w:rsid w:val="007D7077"/>
    <w:rsid w:val="00831BDE"/>
    <w:rsid w:val="00840AC0"/>
    <w:rsid w:val="00844EF0"/>
    <w:rsid w:val="00963F73"/>
    <w:rsid w:val="009760A7"/>
    <w:rsid w:val="009966F0"/>
    <w:rsid w:val="009C65B9"/>
    <w:rsid w:val="00A033C1"/>
    <w:rsid w:val="00A30A29"/>
    <w:rsid w:val="00A96899"/>
    <w:rsid w:val="00AB32F3"/>
    <w:rsid w:val="00AF3911"/>
    <w:rsid w:val="00B20BD1"/>
    <w:rsid w:val="00B23093"/>
    <w:rsid w:val="00B36093"/>
    <w:rsid w:val="00B7330E"/>
    <w:rsid w:val="00B92C9F"/>
    <w:rsid w:val="00E53C91"/>
    <w:rsid w:val="00FE1AC6"/>
    <w:rsid w:val="00FE6B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B1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786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1084</Words>
  <Characters>5856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Alcameno</dc:creator>
  <cp:lastModifiedBy>abadia</cp:lastModifiedBy>
  <cp:revision>2</cp:revision>
  <dcterms:created xsi:type="dcterms:W3CDTF">2016-12-16T14:44:00Z</dcterms:created>
  <dcterms:modified xsi:type="dcterms:W3CDTF">2016-12-16T14:44:00Z</dcterms:modified>
</cp:coreProperties>
</file>