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6E72" w14:textId="7410A3FF" w:rsidR="00772906" w:rsidRPr="00200F30" w:rsidRDefault="00772906" w:rsidP="00772906">
      <w:pPr>
        <w:autoSpaceDN/>
        <w:jc w:val="center"/>
        <w:rPr>
          <w:rFonts w:ascii="Times New Roman" w:hAnsi="Times New Roman" w:cs="Times New Roman"/>
          <w:b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Projeto de Lei N.º</w:t>
      </w:r>
      <w:r w:rsidR="00200F30" w:rsidRPr="00200F30">
        <w:rPr>
          <w:rFonts w:ascii="Times New Roman" w:hAnsi="Times New Roman" w:cs="Times New Roman"/>
          <w:b/>
          <w:bCs/>
          <w:kern w:val="2"/>
          <w:lang w:eastAsia="zh-CN"/>
        </w:rPr>
        <w:t xml:space="preserve"> 24</w:t>
      </w: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 xml:space="preserve"> / 2024</w:t>
      </w:r>
    </w:p>
    <w:p w14:paraId="2EDEE2EF" w14:textId="77777777" w:rsidR="00772906" w:rsidRPr="00200F30" w:rsidRDefault="00772906" w:rsidP="00772906">
      <w:pPr>
        <w:autoSpaceDN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37B4A44C" w14:textId="77777777" w:rsidR="00772906" w:rsidRPr="00200F30" w:rsidRDefault="00772906" w:rsidP="00772906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</w:p>
    <w:p w14:paraId="280FB74D" w14:textId="77777777" w:rsidR="00772906" w:rsidRPr="00200F30" w:rsidRDefault="00772906" w:rsidP="00772906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b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Dispõe sobre a proibição da execução de músicas e letras que estimulem a prática de crime e uso de drogas, façam apologia ao sexo, e ou, vulgarizem a figura da mulher, no âmbito das escolas públicas e privadas do município de Araxá/MG e dá outras providências.</w:t>
      </w:r>
    </w:p>
    <w:p w14:paraId="7DF7C795" w14:textId="77777777" w:rsidR="00772906" w:rsidRPr="00200F30" w:rsidRDefault="00772906" w:rsidP="00772906">
      <w:pPr>
        <w:tabs>
          <w:tab w:val="left" w:pos="4678"/>
        </w:tabs>
        <w:autoSpaceDN/>
        <w:ind w:left="4678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5B08B54" w14:textId="77777777" w:rsidR="00772906" w:rsidRPr="00200F30" w:rsidRDefault="00772906" w:rsidP="00772906">
      <w:pPr>
        <w:autoSpaceDN/>
        <w:ind w:left="1985"/>
        <w:jc w:val="both"/>
        <w:rPr>
          <w:rFonts w:ascii="Times New Roman" w:hAnsi="Times New Roman" w:cs="Times New Roman"/>
          <w:kern w:val="2"/>
          <w:lang w:eastAsia="zh-CN"/>
        </w:rPr>
      </w:pPr>
    </w:p>
    <w:p w14:paraId="00DDD416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kern w:val="2"/>
          <w:lang w:eastAsia="zh-CN"/>
        </w:rPr>
        <w:t xml:space="preserve">A </w:t>
      </w:r>
      <w:r w:rsidRPr="00200F30">
        <w:rPr>
          <w:rFonts w:ascii="Times New Roman" w:hAnsi="Times New Roman" w:cs="Times New Roman"/>
          <w:b/>
          <w:kern w:val="2"/>
          <w:lang w:eastAsia="zh-CN"/>
        </w:rPr>
        <w:t>CÂMARA MUNICIPAL DE ARAXÁ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, por iniciativa do Vereadora Omara Goulart </w:t>
      </w:r>
      <w:proofErr w:type="spellStart"/>
      <w:r w:rsidRPr="00200F30">
        <w:rPr>
          <w:rFonts w:ascii="Times New Roman" w:hAnsi="Times New Roman" w:cs="Times New Roman"/>
          <w:kern w:val="2"/>
          <w:lang w:eastAsia="zh-CN"/>
        </w:rPr>
        <w:t>Paolinelli</w:t>
      </w:r>
      <w:proofErr w:type="spellEnd"/>
      <w:r w:rsidRPr="00200F30">
        <w:rPr>
          <w:rFonts w:ascii="Times New Roman" w:hAnsi="Times New Roman" w:cs="Times New Roman"/>
          <w:kern w:val="2"/>
          <w:lang w:eastAsia="zh-CN"/>
        </w:rPr>
        <w:t xml:space="preserve"> Frade, com a Graça de Deus aprova e eu, Prefeito, sanciono e promulgo a seguinte Lei:</w:t>
      </w:r>
    </w:p>
    <w:p w14:paraId="591DF6CE" w14:textId="77777777" w:rsidR="00772906" w:rsidRPr="00200F30" w:rsidRDefault="00772906" w:rsidP="00772906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kern w:val="2"/>
          <w:lang w:eastAsia="zh-CN"/>
        </w:rPr>
        <w:tab/>
      </w:r>
    </w:p>
    <w:p w14:paraId="6D921A1F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Art. 1º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- Fica expressamente proibida a reprodução de músicas e letras que estimulem a prática de crime e uso de drogas, façam apologia ao sexo, e ou, vulgarizem a figura da mulher, no âmbito das escolas públicas e privadas do município de Araxá/MG e dá outras providências. </w:t>
      </w:r>
    </w:p>
    <w:p w14:paraId="1901020A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56B7E6F7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. A proibição que trata o </w:t>
      </w:r>
      <w:r w:rsidRPr="00200F30">
        <w:rPr>
          <w:rFonts w:ascii="Times New Roman" w:hAnsi="Times New Roman" w:cs="Times New Roman"/>
          <w:i/>
          <w:iCs/>
          <w:kern w:val="2"/>
          <w:lang w:eastAsia="zh-CN"/>
        </w:rPr>
        <w:t>caput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deste artigo equivale tanto para os conteúdos ministrados pela escola, quanto para eventos realizados no local. </w:t>
      </w:r>
    </w:p>
    <w:p w14:paraId="1EDE2A4D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C099999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Art. 2º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- Compete aos responsáveis pela Escola, em especial, seus Diretores, a responsabilidade de gerir esta situação, conscientizando e informando a todos que, toda apresentação e ou evento realizado nas dependências da unidade escolar, deverá respeitar os preceitos desta Lei. </w:t>
      </w:r>
    </w:p>
    <w:p w14:paraId="27566351" w14:textId="77777777" w:rsidR="00772906" w:rsidRPr="00200F30" w:rsidRDefault="00772906" w:rsidP="00772906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382CE102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Parágrafo único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. Sempre que possível, o conteúdo das apresentações será encaminhado previamente aos gestores escolares. </w:t>
      </w:r>
    </w:p>
    <w:p w14:paraId="2CC0E79D" w14:textId="77777777" w:rsidR="00772906" w:rsidRPr="00200F30" w:rsidRDefault="00772906" w:rsidP="00772906">
      <w:pPr>
        <w:autoSpaceDN/>
        <w:spacing w:line="360" w:lineRule="auto"/>
        <w:jc w:val="both"/>
        <w:rPr>
          <w:rFonts w:ascii="Times New Roman" w:hAnsi="Times New Roman" w:cs="Times New Roman"/>
          <w:kern w:val="2"/>
          <w:lang w:eastAsia="zh-CN"/>
        </w:rPr>
      </w:pPr>
    </w:p>
    <w:p w14:paraId="7F823C5C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Art. 3º -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O descumprimento do disposto nesta Lei, ensejará a lavratura de um boletim de ocorrência ou termo circunstanciado de ocorrência, emitido pela autoridade competente, sem prejuízo da aplicação das penalidades cabíveis. </w:t>
      </w:r>
    </w:p>
    <w:p w14:paraId="42529CD1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7656E074" w14:textId="59090D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lastRenderedPageBreak/>
        <w:t>§ 1º</w:t>
      </w:r>
      <w:r w:rsidR="00200F30" w:rsidRPr="00200F30">
        <w:rPr>
          <w:rFonts w:ascii="Times New Roman" w:hAnsi="Times New Roman" w:cs="Times New Roman"/>
          <w:b/>
          <w:bCs/>
          <w:kern w:val="2"/>
          <w:lang w:eastAsia="zh-CN"/>
        </w:rPr>
        <w:t>.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No caso de utilização de recurso público, ou pertencentes a escola, em caso de descumprimento dos preceitos dispostos nesta Lei, será devida multa no importe de 50% (cinquenta por cento) sobre o montante aplicado no evento, obedecendo os critérios da razoabilidade. </w:t>
      </w:r>
    </w:p>
    <w:p w14:paraId="7DEDBCDF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473A53C" w14:textId="4D56470A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§ 2º</w:t>
      </w:r>
      <w:r w:rsidR="00200F30">
        <w:rPr>
          <w:rFonts w:ascii="Times New Roman" w:hAnsi="Times New Roman" w:cs="Times New Roman"/>
          <w:kern w:val="2"/>
          <w:lang w:eastAsia="zh-CN"/>
        </w:rPr>
        <w:t xml:space="preserve">. 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No caso de Escolas Municipais, poderá o servidor, respeitado os critérios legais, em especial o que dispõe o artigo 194 do Estatuto dos Servidores Públicos de Araxá, sofrer as devidas sanções. </w:t>
      </w:r>
    </w:p>
    <w:p w14:paraId="0396A9C5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45FB9C2B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60A300E6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68666B3E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Art. 4º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- Caberá à Secretaria Municipal de Educação a aplicação deste Lei.</w:t>
      </w:r>
    </w:p>
    <w:p w14:paraId="3C2D14BF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</w:p>
    <w:p w14:paraId="2881BA75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bCs/>
          <w:kern w:val="2"/>
          <w:lang w:eastAsia="zh-CN"/>
        </w:rPr>
        <w:t>Art. 5º</w:t>
      </w:r>
      <w:r w:rsidRPr="00200F30">
        <w:rPr>
          <w:rFonts w:ascii="Times New Roman" w:hAnsi="Times New Roman" w:cs="Times New Roman"/>
          <w:kern w:val="2"/>
          <w:lang w:eastAsia="zh-CN"/>
        </w:rPr>
        <w:t xml:space="preserve"> - Esta Lei entra em vigor na data de sua publicação.</w:t>
      </w:r>
    </w:p>
    <w:p w14:paraId="13DAD088" w14:textId="77777777" w:rsidR="00772906" w:rsidRPr="00200F30" w:rsidRDefault="00772906" w:rsidP="00772906">
      <w:pPr>
        <w:autoSpaceDN/>
        <w:spacing w:line="360" w:lineRule="auto"/>
        <w:jc w:val="center"/>
        <w:rPr>
          <w:rFonts w:ascii="Times New Roman" w:hAnsi="Times New Roman" w:cs="Times New Roman"/>
          <w:kern w:val="2"/>
          <w:lang w:eastAsia="zh-CN"/>
        </w:rPr>
      </w:pPr>
    </w:p>
    <w:p w14:paraId="4C7EA375" w14:textId="77777777" w:rsidR="00772906" w:rsidRPr="00200F30" w:rsidRDefault="00772906" w:rsidP="00772906">
      <w:pPr>
        <w:autoSpaceDN/>
        <w:spacing w:line="360" w:lineRule="auto"/>
        <w:jc w:val="center"/>
        <w:rPr>
          <w:rFonts w:ascii="Times New Roman" w:hAnsi="Times New Roman" w:cs="Times New Roman"/>
          <w:kern w:val="2"/>
          <w:lang w:eastAsia="zh-CN"/>
        </w:rPr>
      </w:pPr>
      <w:r w:rsidRPr="00200F30">
        <w:rPr>
          <w:rFonts w:ascii="Times New Roman" w:hAnsi="Times New Roman" w:cs="Times New Roman"/>
          <w:kern w:val="2"/>
          <w:lang w:eastAsia="zh-CN"/>
        </w:rPr>
        <w:t>Casa da Cidadania, em 26 de março de 2024.</w:t>
      </w:r>
    </w:p>
    <w:p w14:paraId="3151A63B" w14:textId="77777777" w:rsidR="00772906" w:rsidRPr="00200F30" w:rsidRDefault="00772906" w:rsidP="00772906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24630066" w14:textId="77777777" w:rsidR="00772906" w:rsidRPr="00200F30" w:rsidRDefault="00772906" w:rsidP="00772906">
      <w:pPr>
        <w:autoSpaceDN/>
        <w:spacing w:line="360" w:lineRule="auto"/>
        <w:rPr>
          <w:rFonts w:ascii="Times New Roman" w:hAnsi="Times New Roman" w:cs="Times New Roman"/>
          <w:kern w:val="2"/>
          <w:lang w:eastAsia="zh-CN"/>
        </w:rPr>
      </w:pPr>
    </w:p>
    <w:p w14:paraId="0513102A" w14:textId="77777777" w:rsidR="00772906" w:rsidRPr="00200F30" w:rsidRDefault="00772906" w:rsidP="00772906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kern w:val="2"/>
          <w:lang w:eastAsia="zh-CN"/>
        </w:rPr>
        <w:t xml:space="preserve">Omara </w:t>
      </w:r>
      <w:proofErr w:type="spellStart"/>
      <w:r w:rsidRPr="00200F30">
        <w:rPr>
          <w:rFonts w:ascii="Times New Roman" w:hAnsi="Times New Roman" w:cs="Times New Roman"/>
          <w:b/>
          <w:kern w:val="2"/>
          <w:lang w:eastAsia="zh-CN"/>
        </w:rPr>
        <w:t>Paolinelli</w:t>
      </w:r>
      <w:proofErr w:type="spellEnd"/>
      <w:r w:rsidRPr="00200F30">
        <w:rPr>
          <w:rFonts w:ascii="Times New Roman" w:hAnsi="Times New Roman" w:cs="Times New Roman"/>
          <w:b/>
          <w:kern w:val="2"/>
          <w:lang w:eastAsia="zh-CN"/>
        </w:rPr>
        <w:t xml:space="preserve"> </w:t>
      </w:r>
    </w:p>
    <w:p w14:paraId="475FDD32" w14:textId="77777777" w:rsidR="00772906" w:rsidRPr="00200F30" w:rsidRDefault="00772906" w:rsidP="00772906">
      <w:pPr>
        <w:autoSpaceDN/>
        <w:spacing w:line="360" w:lineRule="auto"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kern w:val="2"/>
          <w:lang w:eastAsia="zh-CN"/>
        </w:rPr>
        <w:t>Vereadora – PSD</w:t>
      </w:r>
    </w:p>
    <w:p w14:paraId="43B59B02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29087F62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60B9C68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67C186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21C0D9FF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E77D669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66984FC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291FA7B7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E71EE19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3C80E0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CCEC6F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43B3897C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9AE23C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89F58F2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423F29C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21F3B70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3381FB1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B248145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72802834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399341B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14CAF78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5F46BF4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CDE55EC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892EFE4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5809B74C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07C9C4AA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28A705E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  <w:r w:rsidRPr="00200F30">
        <w:rPr>
          <w:rFonts w:ascii="Times New Roman" w:hAnsi="Times New Roman" w:cs="Times New Roman"/>
          <w:b/>
          <w:kern w:val="2"/>
          <w:lang w:eastAsia="zh-CN"/>
        </w:rPr>
        <w:t>JUSTIFICATIVA</w:t>
      </w:r>
    </w:p>
    <w:p w14:paraId="7405B258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1997BEE6" w14:textId="77777777" w:rsidR="00772906" w:rsidRPr="00200F30" w:rsidRDefault="00772906" w:rsidP="00772906">
      <w:pPr>
        <w:autoSpaceDN/>
        <w:ind w:firstLine="709"/>
        <w:jc w:val="center"/>
        <w:rPr>
          <w:rFonts w:ascii="Times New Roman" w:hAnsi="Times New Roman" w:cs="Times New Roman"/>
          <w:b/>
          <w:kern w:val="2"/>
          <w:lang w:eastAsia="zh-CN"/>
        </w:rPr>
      </w:pPr>
    </w:p>
    <w:p w14:paraId="6D834ACE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Cs/>
          <w:kern w:val="2"/>
          <w:lang w:eastAsia="zh-CN"/>
        </w:rPr>
        <w:t xml:space="preserve">O respeito à mulher e às crianças deve começar no lar e na escola. </w:t>
      </w:r>
    </w:p>
    <w:p w14:paraId="60D9A517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189F3EB2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Cs/>
          <w:kern w:val="2"/>
          <w:lang w:eastAsia="zh-CN"/>
        </w:rPr>
        <w:t>É importante que cada ambiente escolar assuma a responsabilidade por proteger a infância e a juventude.</w:t>
      </w:r>
    </w:p>
    <w:p w14:paraId="3034F640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7AD7C8F1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Cs/>
          <w:kern w:val="2"/>
          <w:lang w:eastAsia="zh-CN"/>
        </w:rPr>
        <w:t>A sexualização precoce, o abuso da tecnologia e o desrespeito à mulher são sintomas de problemas que se iniciam na falta de respeito a valores familiares.</w:t>
      </w:r>
    </w:p>
    <w:p w14:paraId="4344C1A2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3FC535E6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Cs/>
          <w:kern w:val="2"/>
          <w:lang w:eastAsia="zh-CN"/>
        </w:rPr>
        <w:t>A arte e a cultura são elementos que constroem a identidade individual e coletiva da sociedade e atuam como ferramentas pedagógicas, que devem ser utilizadas no sentido de desenvolver os aspectos cognitivos e comportamentais das crianças e adolescentes.</w:t>
      </w:r>
    </w:p>
    <w:p w14:paraId="0BB18E6D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35B1A538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  <w:r w:rsidRPr="00200F30">
        <w:rPr>
          <w:rFonts w:ascii="Times New Roman" w:hAnsi="Times New Roman" w:cs="Times New Roman"/>
          <w:bCs/>
          <w:kern w:val="2"/>
          <w:lang w:eastAsia="zh-CN"/>
        </w:rPr>
        <w:t xml:space="preserve"> </w:t>
      </w:r>
    </w:p>
    <w:p w14:paraId="7B1C22F7" w14:textId="77777777" w:rsidR="00772906" w:rsidRPr="00200F30" w:rsidRDefault="00772906" w:rsidP="00772906">
      <w:pPr>
        <w:autoSpaceDN/>
        <w:spacing w:line="360" w:lineRule="auto"/>
        <w:ind w:firstLine="709"/>
        <w:jc w:val="both"/>
        <w:rPr>
          <w:rFonts w:ascii="Times New Roman" w:hAnsi="Times New Roman" w:cs="Times New Roman"/>
          <w:bCs/>
          <w:kern w:val="2"/>
          <w:lang w:eastAsia="zh-CN"/>
        </w:rPr>
      </w:pPr>
    </w:p>
    <w:p w14:paraId="017664D5" w14:textId="77777777" w:rsidR="00772906" w:rsidRPr="00200F30" w:rsidRDefault="00772906" w:rsidP="00772906">
      <w:pPr>
        <w:autoSpaceDN/>
        <w:rPr>
          <w:rFonts w:ascii="Times New Roman" w:hAnsi="Times New Roman" w:cs="Times New Roman"/>
          <w:kern w:val="2"/>
          <w:lang w:eastAsia="zh-CN"/>
        </w:rPr>
      </w:pPr>
    </w:p>
    <w:p w14:paraId="3606DFAD" w14:textId="77777777" w:rsidR="00772906" w:rsidRPr="00200F30" w:rsidRDefault="00772906" w:rsidP="00772906">
      <w:pPr>
        <w:rPr>
          <w:rFonts w:ascii="Times New Roman" w:hAnsi="Times New Roman" w:cs="Times New Roman"/>
        </w:rPr>
      </w:pPr>
    </w:p>
    <w:p w14:paraId="40BFAE57" w14:textId="77777777" w:rsidR="00772906" w:rsidRPr="00200F30" w:rsidRDefault="00772906" w:rsidP="007729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4901148" w14:textId="77777777" w:rsidR="00772906" w:rsidRPr="00200F30" w:rsidRDefault="00772906" w:rsidP="007729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5F3AA2E" w14:textId="77777777" w:rsidR="00772906" w:rsidRPr="00200F30" w:rsidRDefault="00772906" w:rsidP="007729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FD49B4D" w14:textId="77777777" w:rsidR="00772906" w:rsidRPr="00200F30" w:rsidRDefault="00772906" w:rsidP="007729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A56A4BA" w14:textId="77777777" w:rsidR="00772906" w:rsidRPr="00200F30" w:rsidRDefault="00772906" w:rsidP="00772906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772906" w:rsidRPr="00200F30" w:rsidSect="00DB1608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8" w:right="1463" w:bottom="993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48BE4" w14:textId="77777777" w:rsidR="00DB1608" w:rsidRDefault="00DB1608">
      <w:r>
        <w:separator/>
      </w:r>
    </w:p>
  </w:endnote>
  <w:endnote w:type="continuationSeparator" w:id="0">
    <w:p w14:paraId="69FFF929" w14:textId="77777777" w:rsidR="00DB1608" w:rsidRDefault="00D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104CD" w14:textId="77777777" w:rsidR="007D0F5F" w:rsidRDefault="007D0F5F">
    <w:pPr>
      <w:pStyle w:val="Rodap1"/>
      <w:jc w:val="left"/>
      <w:rPr>
        <w:rFonts w:ascii="Verdana" w:hAnsi="Verdana"/>
        <w:sz w:val="16"/>
        <w:szCs w:val="16"/>
      </w:rPr>
    </w:pPr>
  </w:p>
  <w:p w14:paraId="2A11E27F" w14:textId="77777777" w:rsidR="007D0F5F" w:rsidRPr="00B11ABE" w:rsidRDefault="007D0F5F">
    <w:pPr>
      <w:pStyle w:val="HorizontalLine"/>
      <w:rPr>
        <w:sz w:val="16"/>
        <w:szCs w:val="16"/>
      </w:rPr>
    </w:pPr>
  </w:p>
  <w:p w14:paraId="0B2AFA8E" w14:textId="77777777" w:rsidR="007D0F5F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ADAD9F4" w14:textId="77777777" w:rsidR="007D0F5F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08E81A3E" w14:textId="77777777" w:rsidR="007D0F5F" w:rsidRPr="00883692" w:rsidRDefault="00000000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B7DE8" w14:textId="77777777" w:rsidR="00DB1608" w:rsidRDefault="00DB1608">
      <w:r>
        <w:separator/>
      </w:r>
    </w:p>
  </w:footnote>
  <w:footnote w:type="continuationSeparator" w:id="0">
    <w:p w14:paraId="633534BE" w14:textId="77777777" w:rsidR="00DB1608" w:rsidRDefault="00DB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A581" w14:textId="77777777" w:rsidR="007D0F5F" w:rsidRDefault="00000000">
    <w:pPr>
      <w:pStyle w:val="Cabealho"/>
    </w:pPr>
    <w:r>
      <w:rPr>
        <w:noProof/>
      </w:rPr>
      <w:pict w14:anchorId="2F5B5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9AED7" w14:textId="77777777" w:rsidR="007D0F5F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5D7C3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9FC9" w14:textId="77777777" w:rsidR="007D0F5F" w:rsidRDefault="00000000">
    <w:pPr>
      <w:pStyle w:val="Cabealho"/>
    </w:pPr>
    <w:r>
      <w:rPr>
        <w:noProof/>
      </w:rPr>
      <w:pict w14:anchorId="01DD4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E7"/>
    <w:rsid w:val="000070CB"/>
    <w:rsid w:val="0003544A"/>
    <w:rsid w:val="00060448"/>
    <w:rsid w:val="00061C59"/>
    <w:rsid w:val="000960C6"/>
    <w:rsid w:val="001424BA"/>
    <w:rsid w:val="00144B12"/>
    <w:rsid w:val="00155E29"/>
    <w:rsid w:val="00182728"/>
    <w:rsid w:val="0019229B"/>
    <w:rsid w:val="0019581D"/>
    <w:rsid w:val="001E760C"/>
    <w:rsid w:val="00200F30"/>
    <w:rsid w:val="00201B4C"/>
    <w:rsid w:val="00217984"/>
    <w:rsid w:val="002405B1"/>
    <w:rsid w:val="0026598E"/>
    <w:rsid w:val="0027018B"/>
    <w:rsid w:val="00270ECD"/>
    <w:rsid w:val="0029528C"/>
    <w:rsid w:val="002E6567"/>
    <w:rsid w:val="002F1107"/>
    <w:rsid w:val="002F212B"/>
    <w:rsid w:val="00311F28"/>
    <w:rsid w:val="00331322"/>
    <w:rsid w:val="00355C6D"/>
    <w:rsid w:val="003565BF"/>
    <w:rsid w:val="003847D8"/>
    <w:rsid w:val="003A2127"/>
    <w:rsid w:val="003B3670"/>
    <w:rsid w:val="003C785B"/>
    <w:rsid w:val="0040319F"/>
    <w:rsid w:val="00403573"/>
    <w:rsid w:val="00406E77"/>
    <w:rsid w:val="00410DE1"/>
    <w:rsid w:val="0042065E"/>
    <w:rsid w:val="0045239C"/>
    <w:rsid w:val="0046510D"/>
    <w:rsid w:val="004D4D99"/>
    <w:rsid w:val="004E2FD4"/>
    <w:rsid w:val="005053E2"/>
    <w:rsid w:val="005237A8"/>
    <w:rsid w:val="00542DA8"/>
    <w:rsid w:val="00550AB0"/>
    <w:rsid w:val="0058588F"/>
    <w:rsid w:val="00587EA4"/>
    <w:rsid w:val="00587FCA"/>
    <w:rsid w:val="005A4E9D"/>
    <w:rsid w:val="005A69D7"/>
    <w:rsid w:val="005B1DBE"/>
    <w:rsid w:val="005B4612"/>
    <w:rsid w:val="005B4CCF"/>
    <w:rsid w:val="005C4618"/>
    <w:rsid w:val="00613797"/>
    <w:rsid w:val="006441C8"/>
    <w:rsid w:val="00664827"/>
    <w:rsid w:val="00667605"/>
    <w:rsid w:val="006B5EF5"/>
    <w:rsid w:val="006C69DD"/>
    <w:rsid w:val="006D57C2"/>
    <w:rsid w:val="007016EC"/>
    <w:rsid w:val="00704CD9"/>
    <w:rsid w:val="007466BC"/>
    <w:rsid w:val="007574CD"/>
    <w:rsid w:val="007649A7"/>
    <w:rsid w:val="007659E7"/>
    <w:rsid w:val="00767D83"/>
    <w:rsid w:val="0077187A"/>
    <w:rsid w:val="00772906"/>
    <w:rsid w:val="0078000F"/>
    <w:rsid w:val="007974F7"/>
    <w:rsid w:val="007A4250"/>
    <w:rsid w:val="007D0F5F"/>
    <w:rsid w:val="007D2DC2"/>
    <w:rsid w:val="00840120"/>
    <w:rsid w:val="0084337E"/>
    <w:rsid w:val="00856BDD"/>
    <w:rsid w:val="0086250F"/>
    <w:rsid w:val="008635F9"/>
    <w:rsid w:val="00886B8C"/>
    <w:rsid w:val="0089244D"/>
    <w:rsid w:val="008C022C"/>
    <w:rsid w:val="009228E1"/>
    <w:rsid w:val="0093079D"/>
    <w:rsid w:val="009976AB"/>
    <w:rsid w:val="009B1207"/>
    <w:rsid w:val="009C3249"/>
    <w:rsid w:val="009D14F2"/>
    <w:rsid w:val="009D3E12"/>
    <w:rsid w:val="00A162CF"/>
    <w:rsid w:val="00A2226F"/>
    <w:rsid w:val="00A260B6"/>
    <w:rsid w:val="00A42623"/>
    <w:rsid w:val="00A5664B"/>
    <w:rsid w:val="00A80323"/>
    <w:rsid w:val="00A87388"/>
    <w:rsid w:val="00AA5FB3"/>
    <w:rsid w:val="00AB5651"/>
    <w:rsid w:val="00AD2845"/>
    <w:rsid w:val="00AE05C2"/>
    <w:rsid w:val="00B3224A"/>
    <w:rsid w:val="00B72503"/>
    <w:rsid w:val="00BA675A"/>
    <w:rsid w:val="00BD0D45"/>
    <w:rsid w:val="00BD2F78"/>
    <w:rsid w:val="00C56637"/>
    <w:rsid w:val="00C8673F"/>
    <w:rsid w:val="00CC0D21"/>
    <w:rsid w:val="00D24D3C"/>
    <w:rsid w:val="00D317CB"/>
    <w:rsid w:val="00D4296A"/>
    <w:rsid w:val="00D538D4"/>
    <w:rsid w:val="00D700A5"/>
    <w:rsid w:val="00D719CE"/>
    <w:rsid w:val="00D7600C"/>
    <w:rsid w:val="00D83465"/>
    <w:rsid w:val="00D87792"/>
    <w:rsid w:val="00DB1608"/>
    <w:rsid w:val="00DB5804"/>
    <w:rsid w:val="00DC0DA7"/>
    <w:rsid w:val="00DD1D75"/>
    <w:rsid w:val="00DE1C08"/>
    <w:rsid w:val="00DE4BD3"/>
    <w:rsid w:val="00DF2ED9"/>
    <w:rsid w:val="00DF35BB"/>
    <w:rsid w:val="00E0046A"/>
    <w:rsid w:val="00E30DB1"/>
    <w:rsid w:val="00E812E7"/>
    <w:rsid w:val="00E81735"/>
    <w:rsid w:val="00E97F02"/>
    <w:rsid w:val="00EA59E0"/>
    <w:rsid w:val="00ED278D"/>
    <w:rsid w:val="00ED633A"/>
    <w:rsid w:val="00EE2555"/>
    <w:rsid w:val="00F50BB2"/>
    <w:rsid w:val="00F60676"/>
    <w:rsid w:val="00F829DE"/>
    <w:rsid w:val="00F8396F"/>
    <w:rsid w:val="00F855C7"/>
    <w:rsid w:val="00FA645F"/>
    <w:rsid w:val="00FD1DB3"/>
    <w:rsid w:val="00FD277C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FC333"/>
  <w15:chartTrackingRefBased/>
  <w15:docId w15:val="{E3428F59-C8DB-493E-95D4-263A997D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E7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E812E7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E812E7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E812E7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E81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12E7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E812E7"/>
  </w:style>
  <w:style w:type="character" w:styleId="Hyperlink">
    <w:name w:val="Hyperlink"/>
    <w:uiPriority w:val="99"/>
    <w:unhideWhenUsed/>
    <w:rsid w:val="00E812E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1D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D2D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Forte">
    <w:name w:val="Strong"/>
    <w:basedOn w:val="Fontepargpadro"/>
    <w:uiPriority w:val="22"/>
    <w:qFormat/>
    <w:rsid w:val="007D2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dc:description/>
  <cp:lastModifiedBy>Cintia Alves</cp:lastModifiedBy>
  <cp:revision>2</cp:revision>
  <dcterms:created xsi:type="dcterms:W3CDTF">2024-03-27T18:22:00Z</dcterms:created>
  <dcterms:modified xsi:type="dcterms:W3CDTF">2024-03-27T18:22:00Z</dcterms:modified>
</cp:coreProperties>
</file>