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AD3A4" w14:textId="77777777" w:rsidR="00A051E6" w:rsidRPr="000B37B6" w:rsidRDefault="00A051E6" w:rsidP="00211CAE">
      <w:pPr>
        <w:jc w:val="center"/>
        <w:rPr>
          <w:rFonts w:ascii="Times New Roman" w:hAnsi="Times New Roman" w:cs="Times New Roman"/>
          <w:b/>
          <w:bCs/>
        </w:rPr>
      </w:pPr>
    </w:p>
    <w:p w14:paraId="1DEA068A" w14:textId="77777777" w:rsidR="000B37B6" w:rsidRDefault="000B37B6" w:rsidP="00211CAE">
      <w:pPr>
        <w:jc w:val="center"/>
        <w:rPr>
          <w:rFonts w:ascii="Times New Roman" w:hAnsi="Times New Roman" w:cs="Times New Roman"/>
          <w:b/>
          <w:bCs/>
        </w:rPr>
      </w:pPr>
    </w:p>
    <w:p w14:paraId="5E46613A" w14:textId="5B566EEB" w:rsidR="00211CAE" w:rsidRPr="000B37B6" w:rsidRDefault="00211CAE" w:rsidP="00211CAE">
      <w:pPr>
        <w:jc w:val="center"/>
        <w:rPr>
          <w:rFonts w:ascii="Times New Roman" w:hAnsi="Times New Roman" w:cs="Times New Roman"/>
          <w:b/>
          <w:bCs/>
        </w:rPr>
      </w:pPr>
      <w:r w:rsidRPr="000B37B6">
        <w:rPr>
          <w:rFonts w:ascii="Times New Roman" w:hAnsi="Times New Roman" w:cs="Times New Roman"/>
          <w:b/>
          <w:bCs/>
        </w:rPr>
        <w:t>P</w:t>
      </w:r>
      <w:r w:rsidR="000B37B6">
        <w:rPr>
          <w:rFonts w:ascii="Times New Roman" w:hAnsi="Times New Roman" w:cs="Times New Roman"/>
          <w:b/>
          <w:bCs/>
        </w:rPr>
        <w:t>ROJETO DE LEI</w:t>
      </w:r>
      <w:r w:rsidRPr="000B37B6">
        <w:rPr>
          <w:rFonts w:ascii="Times New Roman" w:hAnsi="Times New Roman" w:cs="Times New Roman"/>
          <w:b/>
          <w:bCs/>
        </w:rPr>
        <w:t xml:space="preserve"> N.º </w:t>
      </w:r>
      <w:r w:rsidR="000B37B6">
        <w:rPr>
          <w:rFonts w:ascii="Times New Roman" w:hAnsi="Times New Roman" w:cs="Times New Roman"/>
          <w:b/>
          <w:bCs/>
        </w:rPr>
        <w:t>99</w:t>
      </w:r>
      <w:r w:rsidRPr="000B37B6">
        <w:rPr>
          <w:rFonts w:ascii="Times New Roman" w:hAnsi="Times New Roman" w:cs="Times New Roman"/>
          <w:b/>
          <w:bCs/>
        </w:rPr>
        <w:t xml:space="preserve"> / 2024</w:t>
      </w:r>
    </w:p>
    <w:p w14:paraId="4D0CC955" w14:textId="77777777" w:rsidR="00211CAE" w:rsidRPr="000B37B6" w:rsidRDefault="00211CAE" w:rsidP="00211CAE">
      <w:pPr>
        <w:jc w:val="both"/>
        <w:rPr>
          <w:rFonts w:ascii="Times New Roman" w:hAnsi="Times New Roman" w:cs="Times New Roman"/>
        </w:rPr>
      </w:pPr>
    </w:p>
    <w:p w14:paraId="7E94A4DB" w14:textId="77777777" w:rsidR="00211CAE" w:rsidRPr="000B37B6" w:rsidRDefault="00211CAE" w:rsidP="00211CAE">
      <w:pPr>
        <w:tabs>
          <w:tab w:val="left" w:pos="4678"/>
        </w:tabs>
        <w:ind w:left="4678"/>
        <w:jc w:val="both"/>
        <w:rPr>
          <w:rFonts w:ascii="Times New Roman" w:hAnsi="Times New Roman" w:cs="Times New Roman"/>
        </w:rPr>
      </w:pPr>
    </w:p>
    <w:p w14:paraId="278563BD" w14:textId="77777777" w:rsidR="00211CAE" w:rsidRPr="000B37B6" w:rsidRDefault="00211CAE" w:rsidP="00A051E6">
      <w:pPr>
        <w:spacing w:line="360" w:lineRule="auto"/>
        <w:ind w:left="4820"/>
        <w:jc w:val="both"/>
        <w:rPr>
          <w:rFonts w:ascii="Times New Roman" w:hAnsi="Times New Roman" w:cs="Times New Roman"/>
          <w:b/>
          <w:bCs/>
        </w:rPr>
      </w:pPr>
      <w:r w:rsidRPr="000B37B6">
        <w:rPr>
          <w:rFonts w:ascii="Times New Roman" w:hAnsi="Times New Roman" w:cs="Times New Roman"/>
          <w:b/>
          <w:bCs/>
        </w:rPr>
        <w:t>Institui a Política Municipal de Proteção Integral aos Portadores de Doença Celíaca.</w:t>
      </w:r>
    </w:p>
    <w:p w14:paraId="43501F01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3C23EEE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 xml:space="preserve">A </w:t>
      </w:r>
      <w:r w:rsidRPr="000B37B6">
        <w:rPr>
          <w:rFonts w:ascii="Times New Roman" w:hAnsi="Times New Roman" w:cs="Times New Roman"/>
          <w:b/>
        </w:rPr>
        <w:t>CÂMARA MUNICIPAL DE ARAXÁ</w:t>
      </w:r>
      <w:r w:rsidRPr="000B37B6">
        <w:rPr>
          <w:rFonts w:ascii="Times New Roman" w:hAnsi="Times New Roman" w:cs="Times New Roman"/>
        </w:rPr>
        <w:t>, por iniciativa dos Vereadores Omara Paolinelli e Luiz Carlos Bittencourt, com a Graça de Deus aprova e eu, Prefeito, sanciono e promulgo a seguinte Lei:</w:t>
      </w:r>
    </w:p>
    <w:p w14:paraId="7DF51AEE" w14:textId="77777777" w:rsidR="00211CAE" w:rsidRPr="000B37B6" w:rsidRDefault="00211CAE" w:rsidP="00211CAE">
      <w:pPr>
        <w:spacing w:line="360" w:lineRule="auto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ab/>
      </w:r>
    </w:p>
    <w:p w14:paraId="3F172102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>Art. 1º - Fica instituída a Política Municipal de Proteção aos Portadores de Doença Celíaca, destinada à proteção e ao exercício dos direitos e deveres das pessoas nesta condição, bem como obrigações e diretrizes para os estabelecimentos públicos e privados no Município de Araxá.</w:t>
      </w:r>
    </w:p>
    <w:p w14:paraId="755A3000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1FF06DE2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>Art. 2º – Esta Lei se baseia no princípio da dignidade da pessoa humana e no direito fundamental à saúde, e tem por objetivo proporcionar a melhor qualidade de vida às pessoas celíacas, através da efetivação de políticas de modo a construir o seu bem-estar físico, psíquico, emocional e social, tendo como diretrizes:</w:t>
      </w:r>
    </w:p>
    <w:p w14:paraId="65B43092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4CB83717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 xml:space="preserve">I – </w:t>
      </w:r>
      <w:proofErr w:type="gramStart"/>
      <w:r w:rsidRPr="000B37B6">
        <w:rPr>
          <w:rFonts w:ascii="Times New Roman" w:hAnsi="Times New Roman" w:cs="Times New Roman"/>
        </w:rPr>
        <w:t>campanhas</w:t>
      </w:r>
      <w:proofErr w:type="gramEnd"/>
      <w:r w:rsidRPr="000B37B6">
        <w:rPr>
          <w:rFonts w:ascii="Times New Roman" w:hAnsi="Times New Roman" w:cs="Times New Roman"/>
        </w:rPr>
        <w:t xml:space="preserve"> visando ao esclarecimento das características, dos sintomas e do tratamento da doença celíaca;</w:t>
      </w:r>
    </w:p>
    <w:p w14:paraId="52265654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23CAC0B7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 xml:space="preserve">II – </w:t>
      </w:r>
      <w:proofErr w:type="gramStart"/>
      <w:r w:rsidRPr="000B37B6">
        <w:rPr>
          <w:rFonts w:ascii="Times New Roman" w:hAnsi="Times New Roman" w:cs="Times New Roman"/>
        </w:rPr>
        <w:t>incentivo</w:t>
      </w:r>
      <w:proofErr w:type="gramEnd"/>
      <w:r w:rsidRPr="000B37B6">
        <w:rPr>
          <w:rFonts w:ascii="Times New Roman" w:hAnsi="Times New Roman" w:cs="Times New Roman"/>
        </w:rPr>
        <w:t xml:space="preserve"> a cursos de preparação de alimentos isentos de glúten e de reeducação alimentar para pessoas portadoras de doença celíaca e suas famílias;</w:t>
      </w:r>
    </w:p>
    <w:p w14:paraId="344FEB0C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78F8F888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>III – criação de cadastro quantitativo anual para apurar a incidência da doença celíaca no Município de Araxá;</w:t>
      </w:r>
    </w:p>
    <w:p w14:paraId="02637D0F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3DC16178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 xml:space="preserve">IV – </w:t>
      </w:r>
      <w:proofErr w:type="gramStart"/>
      <w:r w:rsidRPr="000B37B6">
        <w:rPr>
          <w:rFonts w:ascii="Times New Roman" w:hAnsi="Times New Roman" w:cs="Times New Roman"/>
        </w:rPr>
        <w:t>promoção</w:t>
      </w:r>
      <w:proofErr w:type="gramEnd"/>
      <w:r w:rsidRPr="000B37B6">
        <w:rPr>
          <w:rFonts w:ascii="Times New Roman" w:hAnsi="Times New Roman" w:cs="Times New Roman"/>
        </w:rPr>
        <w:t xml:space="preserve"> de processos contínuos de capacitação dos profissionais que atuam no sistema público de saúde para o atendimento da pessoa com doença celíaca;</w:t>
      </w:r>
    </w:p>
    <w:p w14:paraId="3EC51B34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2AB165DF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 xml:space="preserve">V – </w:t>
      </w:r>
      <w:proofErr w:type="gramStart"/>
      <w:r w:rsidRPr="000B37B6">
        <w:rPr>
          <w:rFonts w:ascii="Times New Roman" w:hAnsi="Times New Roman" w:cs="Times New Roman"/>
        </w:rPr>
        <w:t>divulgação</w:t>
      </w:r>
      <w:proofErr w:type="gramEnd"/>
      <w:r w:rsidRPr="000B37B6">
        <w:rPr>
          <w:rFonts w:ascii="Times New Roman" w:hAnsi="Times New Roman" w:cs="Times New Roman"/>
        </w:rPr>
        <w:t xml:space="preserve"> das normas federais e estaduais que tratam do tema para facilitar a integral proteção das pessoas com doenças celíacas;</w:t>
      </w:r>
    </w:p>
    <w:p w14:paraId="729DD687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2C3BF3ED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>Art. 3º - A Secretaria Municipal de Saúde, deverá elaborar protocolos para o atendimento de portadores da doença celíaca, referentes à elaboração ou recebimento de refeições compostas por alimentos isentos de glúten, aptos ao consumo por pessoas portadoras de doença celíaca, garantindo-lhes o direito a uma internação segura.</w:t>
      </w:r>
    </w:p>
    <w:p w14:paraId="1309A0BE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73686419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 xml:space="preserve">Art. 4º - A Secretaria Municipal de Educação deverá elaborar protocolos para o atendimento do portares de doença celíaca, para as redes pública e privada de ensino. </w:t>
      </w:r>
    </w:p>
    <w:p w14:paraId="06D51370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37576902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>§1º - O portador de doença celíaca e/ou o responsável legal deve informar ao responsável da instituição de ensino para ter respeitado seu direito de receber alimentação escolar isenta de glúten ou ter `a sua disposição, para aquisição, no caso da rede particular.</w:t>
      </w:r>
    </w:p>
    <w:p w14:paraId="2F6449D8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3571AE53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>§2º - A instituição de ensino que serve refeição tem que disponibilizar refeição apropriada sem glúten elaboradas por uma nutricionista responsável.</w:t>
      </w:r>
    </w:p>
    <w:p w14:paraId="65396B3C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66D3C8C4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>§3º- Os cuidados com os estudantes devem englobar as atividades escolares, preferencialmente se abstendo de usar materiais que contenham glúten, entres eles: massas de modelar, tintas, giz de lousa, cola líquida, balões e luvas de látex, entre outros produtos.</w:t>
      </w:r>
    </w:p>
    <w:p w14:paraId="65C9FD96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11126366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>Art. 5º - Os bares, lanchonetes, restaurantes, cantinas, quiosques e estabelecimentos similares ficam obrigados a divulgar em seus cardápios e anúncios informações sobre a presença de glúten nas refeições comercializadas no estabelecimento ou entregues no endereço do consumidor, bem como a possibilidade da presença de traços de glúten nos alimentos vendidos.</w:t>
      </w:r>
    </w:p>
    <w:p w14:paraId="097BF5DB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73939611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>§1º - Os estabelecimentos deverão advertir os consumidores em cada item do cardápio com a seguinte informação: “CONTÉM GLÚTEN” ou de forma geral, em local de destaque no cardápio, com a informação: “NOSSAS REFEIÇÕES PODEM CONTER GLÚTEN”.</w:t>
      </w:r>
    </w:p>
    <w:p w14:paraId="7FF0FD43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5B30F38A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>§2º - Os estabelecimentos que não possuam cardápios deverão advertir os consumidores através de fixação de impressos, cartazes ou placas, desde que visíveis e legíveis a todos os consumidores.</w:t>
      </w:r>
    </w:p>
    <w:p w14:paraId="7FFBED3D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7EC943E1" w14:textId="77777777" w:rsidR="00211CAE" w:rsidRPr="000B37B6" w:rsidRDefault="00211CAE" w:rsidP="00211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>Art. 6º - O Poder Executivo regulamentará via decreto o que for cabível.</w:t>
      </w:r>
    </w:p>
    <w:p w14:paraId="0A3DFF5C" w14:textId="77777777" w:rsidR="00211CAE" w:rsidRPr="000B37B6" w:rsidRDefault="00211CAE" w:rsidP="00211CAE">
      <w:pPr>
        <w:widowControl/>
        <w:suppressAutoHyphens w:val="0"/>
        <w:spacing w:after="160" w:line="259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077A2033" w14:textId="77777777" w:rsidR="00211CAE" w:rsidRPr="000B37B6" w:rsidRDefault="00211CAE" w:rsidP="00211CAE">
      <w:pPr>
        <w:widowControl/>
        <w:suppressAutoHyphens w:val="0"/>
        <w:spacing w:after="160" w:line="259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0B37B6">
        <w:rPr>
          <w:rFonts w:ascii="Times New Roman" w:eastAsia="Calibri" w:hAnsi="Times New Roman" w:cs="Times New Roman"/>
          <w:kern w:val="0"/>
          <w:lang w:eastAsia="en-US"/>
        </w:rPr>
        <w:t xml:space="preserve">Art. 7º - Esta Lei entra em vigor na data de sua publicação. </w:t>
      </w:r>
    </w:p>
    <w:p w14:paraId="73320BB5" w14:textId="77777777" w:rsidR="00211CAE" w:rsidRPr="000B37B6" w:rsidRDefault="00211CAE" w:rsidP="00211CAE">
      <w:pPr>
        <w:widowControl/>
        <w:suppressAutoHyphens w:val="0"/>
        <w:spacing w:after="160" w:line="259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61F80E05" w14:textId="77777777" w:rsidR="00211CAE" w:rsidRPr="000B37B6" w:rsidRDefault="00211CAE" w:rsidP="00211CAE">
      <w:pPr>
        <w:widowControl/>
        <w:suppressAutoHyphens w:val="0"/>
        <w:spacing w:after="160" w:line="259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0B37B6">
        <w:rPr>
          <w:rFonts w:ascii="Times New Roman" w:eastAsia="Calibri" w:hAnsi="Times New Roman" w:cs="Times New Roman"/>
          <w:kern w:val="0"/>
          <w:lang w:eastAsia="en-US"/>
        </w:rPr>
        <w:t xml:space="preserve">Art. 8º - Revogam-se as disposições em contrário. </w:t>
      </w:r>
    </w:p>
    <w:p w14:paraId="043ECBFB" w14:textId="77777777" w:rsidR="00211CAE" w:rsidRPr="000B37B6" w:rsidRDefault="00211CAE" w:rsidP="00211CAE">
      <w:pPr>
        <w:spacing w:line="360" w:lineRule="auto"/>
        <w:rPr>
          <w:rFonts w:ascii="Times New Roman" w:hAnsi="Times New Roman" w:cs="Times New Roman"/>
        </w:rPr>
      </w:pPr>
    </w:p>
    <w:p w14:paraId="782420D1" w14:textId="77777777" w:rsidR="00211CAE" w:rsidRPr="000B37B6" w:rsidRDefault="00211CAE" w:rsidP="00211CAE">
      <w:pPr>
        <w:spacing w:line="360" w:lineRule="auto"/>
        <w:rPr>
          <w:rFonts w:ascii="Times New Roman" w:hAnsi="Times New Roman" w:cs="Times New Roman"/>
        </w:rPr>
      </w:pPr>
    </w:p>
    <w:p w14:paraId="1D0BDA74" w14:textId="77777777" w:rsidR="00211CAE" w:rsidRPr="000B37B6" w:rsidRDefault="00211CAE" w:rsidP="00211CAE">
      <w:pPr>
        <w:spacing w:line="360" w:lineRule="auto"/>
        <w:jc w:val="center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 xml:space="preserve">Casa da Cidadania, em 16 de julho de 2024. </w:t>
      </w:r>
    </w:p>
    <w:p w14:paraId="22AF3035" w14:textId="77777777" w:rsidR="00211CAE" w:rsidRPr="000B37B6" w:rsidRDefault="00211CAE" w:rsidP="00A051E6">
      <w:pPr>
        <w:spacing w:line="360" w:lineRule="auto"/>
        <w:jc w:val="center"/>
        <w:rPr>
          <w:rFonts w:ascii="Times New Roman" w:hAnsi="Times New Roman" w:cs="Times New Roman"/>
        </w:rPr>
      </w:pPr>
    </w:p>
    <w:p w14:paraId="35D92836" w14:textId="77777777" w:rsidR="00211CAE" w:rsidRPr="000B37B6" w:rsidRDefault="00211CAE" w:rsidP="00211CA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6E879FB" w14:textId="77777777" w:rsidR="00211CAE" w:rsidRPr="000B37B6" w:rsidRDefault="00211CAE" w:rsidP="00211CA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B37B6">
        <w:rPr>
          <w:rFonts w:ascii="Times New Roman" w:hAnsi="Times New Roman" w:cs="Times New Roman"/>
          <w:b/>
          <w:bCs/>
        </w:rPr>
        <w:t>Omara Paolinelli</w:t>
      </w:r>
    </w:p>
    <w:p w14:paraId="7F9C6E44" w14:textId="77777777" w:rsidR="00211CAE" w:rsidRPr="000B37B6" w:rsidRDefault="00211CAE" w:rsidP="00211CA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B37B6">
        <w:rPr>
          <w:rFonts w:ascii="Times New Roman" w:hAnsi="Times New Roman" w:cs="Times New Roman"/>
          <w:b/>
          <w:bCs/>
        </w:rPr>
        <w:t>Vereadora – PSD</w:t>
      </w:r>
    </w:p>
    <w:p w14:paraId="2F3F2FF9" w14:textId="77777777" w:rsidR="00211CAE" w:rsidRPr="000B37B6" w:rsidRDefault="00211CAE" w:rsidP="00211CA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620344E" w14:textId="77777777" w:rsidR="00211CAE" w:rsidRPr="000B37B6" w:rsidRDefault="00211CAE" w:rsidP="00211CA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91826AB" w14:textId="77777777" w:rsidR="00211CAE" w:rsidRPr="000B37B6" w:rsidRDefault="00211CAE" w:rsidP="00211CA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B37B6">
        <w:rPr>
          <w:rFonts w:ascii="Times New Roman" w:hAnsi="Times New Roman" w:cs="Times New Roman"/>
          <w:b/>
          <w:bCs/>
        </w:rPr>
        <w:t>Luiz Carlos Bittencourt</w:t>
      </w:r>
    </w:p>
    <w:p w14:paraId="4E9035C1" w14:textId="77777777" w:rsidR="00211CAE" w:rsidRPr="000B37B6" w:rsidRDefault="00211CAE" w:rsidP="00211CA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B37B6">
        <w:rPr>
          <w:rFonts w:ascii="Times New Roman" w:hAnsi="Times New Roman" w:cs="Times New Roman"/>
          <w:b/>
          <w:bCs/>
        </w:rPr>
        <w:t>Vereador – AGIR</w:t>
      </w:r>
    </w:p>
    <w:p w14:paraId="0D6AF978" w14:textId="77777777" w:rsidR="00211CAE" w:rsidRPr="000B37B6" w:rsidRDefault="00211CAE" w:rsidP="00211CAE">
      <w:pPr>
        <w:jc w:val="center"/>
        <w:rPr>
          <w:rFonts w:ascii="Times New Roman" w:hAnsi="Times New Roman" w:cs="Times New Roman"/>
        </w:rPr>
      </w:pPr>
    </w:p>
    <w:p w14:paraId="5BF12797" w14:textId="77777777" w:rsidR="00211CAE" w:rsidRDefault="00211CAE" w:rsidP="00211CAE">
      <w:pPr>
        <w:jc w:val="center"/>
        <w:rPr>
          <w:rFonts w:ascii="Times New Roman" w:hAnsi="Times New Roman" w:cs="Times New Roman"/>
        </w:rPr>
      </w:pPr>
    </w:p>
    <w:p w14:paraId="2CE2FE74" w14:textId="77777777" w:rsidR="000B37B6" w:rsidRDefault="000B37B6" w:rsidP="00211CAE">
      <w:pPr>
        <w:jc w:val="center"/>
        <w:rPr>
          <w:rFonts w:ascii="Times New Roman" w:hAnsi="Times New Roman" w:cs="Times New Roman"/>
        </w:rPr>
      </w:pPr>
    </w:p>
    <w:p w14:paraId="45B282BF" w14:textId="77777777" w:rsidR="000B37B6" w:rsidRDefault="000B37B6" w:rsidP="00211CAE">
      <w:pPr>
        <w:jc w:val="center"/>
        <w:rPr>
          <w:rFonts w:ascii="Times New Roman" w:hAnsi="Times New Roman" w:cs="Times New Roman"/>
        </w:rPr>
      </w:pPr>
    </w:p>
    <w:p w14:paraId="2241699D" w14:textId="77777777" w:rsidR="000B37B6" w:rsidRDefault="000B37B6" w:rsidP="00211CAE">
      <w:pPr>
        <w:jc w:val="center"/>
        <w:rPr>
          <w:rFonts w:ascii="Times New Roman" w:hAnsi="Times New Roman" w:cs="Times New Roman"/>
        </w:rPr>
      </w:pPr>
    </w:p>
    <w:p w14:paraId="63D93BCE" w14:textId="77777777" w:rsidR="000B37B6" w:rsidRDefault="000B37B6" w:rsidP="00211CAE">
      <w:pPr>
        <w:jc w:val="center"/>
        <w:rPr>
          <w:rFonts w:ascii="Times New Roman" w:hAnsi="Times New Roman" w:cs="Times New Roman"/>
        </w:rPr>
      </w:pPr>
    </w:p>
    <w:p w14:paraId="44F50CCF" w14:textId="77777777" w:rsidR="000B37B6" w:rsidRDefault="000B37B6" w:rsidP="00211CAE">
      <w:pPr>
        <w:jc w:val="center"/>
        <w:rPr>
          <w:rFonts w:ascii="Times New Roman" w:hAnsi="Times New Roman" w:cs="Times New Roman"/>
        </w:rPr>
      </w:pPr>
    </w:p>
    <w:p w14:paraId="0029B6FF" w14:textId="77777777" w:rsidR="000B37B6" w:rsidRDefault="000B37B6" w:rsidP="00211CAE">
      <w:pPr>
        <w:jc w:val="center"/>
        <w:rPr>
          <w:rFonts w:ascii="Times New Roman" w:hAnsi="Times New Roman" w:cs="Times New Roman"/>
        </w:rPr>
      </w:pPr>
    </w:p>
    <w:p w14:paraId="42DFC165" w14:textId="77777777" w:rsidR="000B37B6" w:rsidRDefault="000B37B6" w:rsidP="00211CAE">
      <w:pPr>
        <w:jc w:val="center"/>
        <w:rPr>
          <w:rFonts w:ascii="Times New Roman" w:hAnsi="Times New Roman" w:cs="Times New Roman"/>
        </w:rPr>
      </w:pPr>
    </w:p>
    <w:p w14:paraId="5029ADB2" w14:textId="77777777" w:rsidR="000B37B6" w:rsidRDefault="000B37B6" w:rsidP="00211CAE">
      <w:pPr>
        <w:jc w:val="center"/>
        <w:rPr>
          <w:rFonts w:ascii="Times New Roman" w:hAnsi="Times New Roman" w:cs="Times New Roman"/>
        </w:rPr>
      </w:pPr>
    </w:p>
    <w:p w14:paraId="1F3EE4A0" w14:textId="77777777" w:rsidR="000B37B6" w:rsidRDefault="000B37B6" w:rsidP="00211CAE">
      <w:pPr>
        <w:jc w:val="center"/>
        <w:rPr>
          <w:rFonts w:ascii="Times New Roman" w:hAnsi="Times New Roman" w:cs="Times New Roman"/>
        </w:rPr>
      </w:pPr>
    </w:p>
    <w:p w14:paraId="7B4FC8D2" w14:textId="77777777" w:rsidR="000B37B6" w:rsidRDefault="000B37B6" w:rsidP="00211CAE">
      <w:pPr>
        <w:jc w:val="center"/>
        <w:rPr>
          <w:rFonts w:ascii="Times New Roman" w:hAnsi="Times New Roman" w:cs="Times New Roman"/>
        </w:rPr>
      </w:pPr>
    </w:p>
    <w:p w14:paraId="053809F4" w14:textId="77777777" w:rsidR="000B37B6" w:rsidRDefault="000B37B6" w:rsidP="00211CAE">
      <w:pPr>
        <w:jc w:val="center"/>
        <w:rPr>
          <w:rFonts w:ascii="Times New Roman" w:hAnsi="Times New Roman" w:cs="Times New Roman"/>
        </w:rPr>
      </w:pPr>
    </w:p>
    <w:p w14:paraId="7BF7E6F4" w14:textId="77777777" w:rsidR="000B37B6" w:rsidRDefault="000B37B6" w:rsidP="00211CAE">
      <w:pPr>
        <w:jc w:val="center"/>
        <w:rPr>
          <w:rFonts w:ascii="Times New Roman" w:hAnsi="Times New Roman" w:cs="Times New Roman"/>
        </w:rPr>
      </w:pPr>
    </w:p>
    <w:p w14:paraId="4B22C040" w14:textId="77777777" w:rsidR="000B37B6" w:rsidRDefault="000B37B6" w:rsidP="00211CAE">
      <w:pPr>
        <w:jc w:val="center"/>
        <w:rPr>
          <w:rFonts w:ascii="Times New Roman" w:hAnsi="Times New Roman" w:cs="Times New Roman"/>
        </w:rPr>
      </w:pPr>
    </w:p>
    <w:p w14:paraId="2ADE29DC" w14:textId="77777777" w:rsidR="000B37B6" w:rsidRDefault="000B37B6" w:rsidP="00211CAE">
      <w:pPr>
        <w:jc w:val="center"/>
        <w:rPr>
          <w:rFonts w:ascii="Times New Roman" w:hAnsi="Times New Roman" w:cs="Times New Roman"/>
        </w:rPr>
      </w:pPr>
    </w:p>
    <w:p w14:paraId="094F021F" w14:textId="77777777" w:rsidR="000B37B6" w:rsidRDefault="000B37B6" w:rsidP="00211CAE">
      <w:pPr>
        <w:jc w:val="center"/>
        <w:rPr>
          <w:rFonts w:ascii="Times New Roman" w:hAnsi="Times New Roman" w:cs="Times New Roman"/>
        </w:rPr>
      </w:pPr>
    </w:p>
    <w:p w14:paraId="26841D43" w14:textId="77777777" w:rsidR="000B37B6" w:rsidRDefault="000B37B6" w:rsidP="00211CAE">
      <w:pPr>
        <w:jc w:val="center"/>
        <w:rPr>
          <w:rFonts w:ascii="Times New Roman" w:hAnsi="Times New Roman" w:cs="Times New Roman"/>
        </w:rPr>
      </w:pPr>
    </w:p>
    <w:p w14:paraId="41469C0F" w14:textId="77777777" w:rsidR="000B37B6" w:rsidRPr="000B37B6" w:rsidRDefault="000B37B6" w:rsidP="00211CAE">
      <w:pPr>
        <w:jc w:val="center"/>
        <w:rPr>
          <w:rFonts w:ascii="Times New Roman" w:hAnsi="Times New Roman" w:cs="Times New Roman"/>
        </w:rPr>
      </w:pPr>
    </w:p>
    <w:p w14:paraId="4D88B222" w14:textId="77777777" w:rsidR="00211CAE" w:rsidRPr="000B37B6" w:rsidRDefault="00211CAE" w:rsidP="00211CAE">
      <w:pPr>
        <w:jc w:val="center"/>
        <w:rPr>
          <w:rFonts w:ascii="Times New Roman" w:hAnsi="Times New Roman" w:cs="Times New Roman"/>
        </w:rPr>
      </w:pPr>
    </w:p>
    <w:p w14:paraId="102699DF" w14:textId="77777777" w:rsidR="00211CAE" w:rsidRPr="000B37B6" w:rsidRDefault="00211CAE" w:rsidP="00211CAE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0B37B6">
        <w:rPr>
          <w:rFonts w:ascii="Times New Roman" w:hAnsi="Times New Roman" w:cs="Times New Roman"/>
          <w:b/>
          <w:bCs/>
        </w:rPr>
        <w:t xml:space="preserve">                                 JUSTIFICATIVA</w:t>
      </w:r>
    </w:p>
    <w:p w14:paraId="33E9B97C" w14:textId="77777777" w:rsidR="00211CAE" w:rsidRPr="000B37B6" w:rsidRDefault="00211CAE" w:rsidP="00211CAE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</w:p>
    <w:p w14:paraId="287D89BD" w14:textId="77777777" w:rsidR="00211CAE" w:rsidRPr="000B37B6" w:rsidRDefault="00211CAE" w:rsidP="00211CA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>Além de ser um problema de saúde pública universal, segundo a FENACELBRA – Federação Nacional das Associações de Celíacos do Brasil estima-se que haja 2 (dois) milhões de celíacos no País, ou seja 1% da população.</w:t>
      </w:r>
    </w:p>
    <w:p w14:paraId="7319DA45" w14:textId="77777777" w:rsidR="00211CAE" w:rsidRPr="000B37B6" w:rsidRDefault="00211CAE" w:rsidP="00211CAE">
      <w:pPr>
        <w:spacing w:line="360" w:lineRule="auto"/>
        <w:jc w:val="both"/>
        <w:rPr>
          <w:rFonts w:ascii="Times New Roman" w:hAnsi="Times New Roman" w:cs="Times New Roman"/>
        </w:rPr>
      </w:pPr>
    </w:p>
    <w:p w14:paraId="41D77543" w14:textId="77777777" w:rsidR="00211CAE" w:rsidRPr="000B37B6" w:rsidRDefault="00211CAE" w:rsidP="00211CA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 xml:space="preserve">Segundo a ASELBRA – Associação de Celíacos do Brasil – Minas Gerais, há celíacos residentes em Araxá que precisam de cuidados. Proporcionalmente, portanto, a estimativa é que pode haver 1.200 pessoas com a doença em Araxá. </w:t>
      </w:r>
    </w:p>
    <w:p w14:paraId="01BA7046" w14:textId="77777777" w:rsidR="00211CAE" w:rsidRPr="000B37B6" w:rsidRDefault="00211CAE" w:rsidP="00211CA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6871D43E" w14:textId="77777777" w:rsidR="00211CAE" w:rsidRPr="000B37B6" w:rsidRDefault="00211CAE" w:rsidP="00211CA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B37B6">
        <w:rPr>
          <w:rFonts w:ascii="Times New Roman" w:hAnsi="Times New Roman" w:cs="Times New Roman"/>
        </w:rPr>
        <w:t xml:space="preserve">Importante ressaltar ainda que, apesar de ser uma doença considerada incurável, o tratamento possibilitará ao paciente, melhor qualidade de vida. </w:t>
      </w:r>
    </w:p>
    <w:p w14:paraId="282E9531" w14:textId="77777777" w:rsidR="00211CAE" w:rsidRPr="000B37B6" w:rsidRDefault="00211CAE" w:rsidP="006E5BB2">
      <w:pPr>
        <w:rPr>
          <w:rFonts w:ascii="Times New Roman" w:hAnsi="Times New Roman" w:cs="Times New Roman"/>
          <w:bCs/>
        </w:rPr>
      </w:pPr>
    </w:p>
    <w:sectPr w:rsidR="00211CAE" w:rsidRPr="000B37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65" w:bottom="776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02654" w14:textId="77777777" w:rsidR="00CF64CF" w:rsidRDefault="00CF64CF">
      <w:r>
        <w:separator/>
      </w:r>
    </w:p>
  </w:endnote>
  <w:endnote w:type="continuationSeparator" w:id="0">
    <w:p w14:paraId="46562C90" w14:textId="77777777" w:rsidR="00CF64CF" w:rsidRDefault="00CF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507F5" w14:textId="77777777" w:rsidR="00105C5C" w:rsidRDefault="00105C5C">
    <w:pPr>
      <w:pStyle w:val="Rodap1"/>
      <w:jc w:val="left"/>
      <w:rPr>
        <w:rFonts w:ascii="Verdana" w:hAnsi="Verdana" w:cs="Verdana"/>
        <w:sz w:val="16"/>
        <w:szCs w:val="16"/>
      </w:rPr>
    </w:pPr>
  </w:p>
  <w:p w14:paraId="42BF037E" w14:textId="77777777" w:rsidR="00105C5C" w:rsidRDefault="00105C5C">
    <w:pPr>
      <w:pStyle w:val="HorizontalLine"/>
      <w:rPr>
        <w:rFonts w:ascii="Verdana" w:hAnsi="Verdana" w:cs="Verdana"/>
        <w:sz w:val="16"/>
        <w:szCs w:val="16"/>
      </w:rPr>
    </w:pPr>
  </w:p>
  <w:p w14:paraId="34F5C92C" w14:textId="77777777" w:rsidR="00105C5C" w:rsidRDefault="005762E0">
    <w:pPr>
      <w:pStyle w:val="Rodap1"/>
    </w:pPr>
    <w:r>
      <w:rPr>
        <w:rFonts w:ascii="Times New Roman" w:hAnsi="Times New Roman" w:cs="Times New Roman"/>
        <w:sz w:val="22"/>
        <w:szCs w:val="22"/>
      </w:rPr>
      <w:t xml:space="preserve">Av. João Paulo II – nº 1200 – Guilhermina Vieira Chaer – Araxá-MG, CEP: </w:t>
    </w:r>
    <w:r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54337300" w14:textId="77777777" w:rsidR="00105C5C" w:rsidRDefault="005762E0">
    <w:pPr>
      <w:pStyle w:val="Rodap1"/>
    </w:pPr>
    <w:r>
      <w:rPr>
        <w:rFonts w:ascii="Times New Roman" w:hAnsi="Times New Roman" w:cs="Times New Roman"/>
        <w:sz w:val="22"/>
        <w:szCs w:val="22"/>
      </w:rPr>
      <w:t>Fone/Fax: (34)3662-3040</w:t>
    </w:r>
  </w:p>
  <w:p w14:paraId="54CFB4EB" w14:textId="77777777" w:rsidR="00105C5C" w:rsidRDefault="00000000">
    <w:pPr>
      <w:pStyle w:val="Rodap1"/>
    </w:pPr>
    <w:hyperlink r:id="rId1" w:history="1">
      <w:r w:rsidR="005762E0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5762E0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E961F" w14:textId="77777777" w:rsidR="00105C5C" w:rsidRDefault="00105C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3B9C4" w14:textId="77777777" w:rsidR="00CF64CF" w:rsidRDefault="00CF64CF">
      <w:r>
        <w:separator/>
      </w:r>
    </w:p>
  </w:footnote>
  <w:footnote w:type="continuationSeparator" w:id="0">
    <w:p w14:paraId="5425644D" w14:textId="77777777" w:rsidR="00CF64CF" w:rsidRDefault="00CF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79869" w14:textId="77777777" w:rsidR="00105C5C" w:rsidRDefault="005762E0">
    <w:pPr>
      <w:pStyle w:val="Cabealho1"/>
    </w:pPr>
    <w:r>
      <w:rPr>
        <w:noProof/>
      </w:rPr>
      <w:drawing>
        <wp:anchor distT="0" distB="0" distL="114935" distR="114935" simplePos="0" relativeHeight="251659264" behindDoc="0" locked="0" layoutInCell="1" allowOverlap="1" wp14:anchorId="643496A2" wp14:editId="5083BF6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49900" cy="47637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" t="-23" r="-20" b="-23"/>
                  <a:stretch>
                    <a:fillRect/>
                  </a:stretch>
                </pic:blipFill>
                <pic:spPr bwMode="auto">
                  <a:xfrm>
                    <a:off x="0" y="0"/>
                    <a:ext cx="5549900" cy="4763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86B61" w14:textId="77777777" w:rsidR="00105C5C" w:rsidRDefault="00105C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F429A"/>
    <w:multiLevelType w:val="hybridMultilevel"/>
    <w:tmpl w:val="EEB8C930"/>
    <w:lvl w:ilvl="0" w:tplc="AB3A51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222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22"/>
    <w:rsid w:val="00010FF1"/>
    <w:rsid w:val="00044D2E"/>
    <w:rsid w:val="000656DB"/>
    <w:rsid w:val="00076900"/>
    <w:rsid w:val="000B21A7"/>
    <w:rsid w:val="000B37B6"/>
    <w:rsid w:val="000D3F4F"/>
    <w:rsid w:val="000D6C85"/>
    <w:rsid w:val="00105C5C"/>
    <w:rsid w:val="001377FB"/>
    <w:rsid w:val="001E5AA3"/>
    <w:rsid w:val="00211CAE"/>
    <w:rsid w:val="00215ACB"/>
    <w:rsid w:val="002372D6"/>
    <w:rsid w:val="0026047B"/>
    <w:rsid w:val="00274A01"/>
    <w:rsid w:val="00274AF0"/>
    <w:rsid w:val="002A5721"/>
    <w:rsid w:val="003C1406"/>
    <w:rsid w:val="003E16A2"/>
    <w:rsid w:val="003F172F"/>
    <w:rsid w:val="003F54B5"/>
    <w:rsid w:val="00427D7F"/>
    <w:rsid w:val="00437376"/>
    <w:rsid w:val="004754C3"/>
    <w:rsid w:val="004908D9"/>
    <w:rsid w:val="00493D8F"/>
    <w:rsid w:val="004A382E"/>
    <w:rsid w:val="004B575D"/>
    <w:rsid w:val="004F74BF"/>
    <w:rsid w:val="005024F8"/>
    <w:rsid w:val="005118A7"/>
    <w:rsid w:val="005237A8"/>
    <w:rsid w:val="005350BE"/>
    <w:rsid w:val="005762E0"/>
    <w:rsid w:val="00580D4D"/>
    <w:rsid w:val="00582DEA"/>
    <w:rsid w:val="00585A82"/>
    <w:rsid w:val="005A0B18"/>
    <w:rsid w:val="005A57AE"/>
    <w:rsid w:val="005E0E4F"/>
    <w:rsid w:val="005E14CF"/>
    <w:rsid w:val="005E1D69"/>
    <w:rsid w:val="005F7CC2"/>
    <w:rsid w:val="00640A23"/>
    <w:rsid w:val="006416F2"/>
    <w:rsid w:val="00641F2A"/>
    <w:rsid w:val="006A1D18"/>
    <w:rsid w:val="006E5BB2"/>
    <w:rsid w:val="006F2E1A"/>
    <w:rsid w:val="0072299C"/>
    <w:rsid w:val="007459A4"/>
    <w:rsid w:val="00747B45"/>
    <w:rsid w:val="00765A14"/>
    <w:rsid w:val="007B04CC"/>
    <w:rsid w:val="007C3F69"/>
    <w:rsid w:val="007D7DE0"/>
    <w:rsid w:val="007F6805"/>
    <w:rsid w:val="00800768"/>
    <w:rsid w:val="0081483C"/>
    <w:rsid w:val="00814912"/>
    <w:rsid w:val="00820350"/>
    <w:rsid w:val="008414ED"/>
    <w:rsid w:val="00850CDA"/>
    <w:rsid w:val="008A2915"/>
    <w:rsid w:val="008F744C"/>
    <w:rsid w:val="0095030F"/>
    <w:rsid w:val="009544B8"/>
    <w:rsid w:val="009772F3"/>
    <w:rsid w:val="009C4CB4"/>
    <w:rsid w:val="009D1CD0"/>
    <w:rsid w:val="00A051E6"/>
    <w:rsid w:val="00A47F2C"/>
    <w:rsid w:val="00A71E1D"/>
    <w:rsid w:val="00A7404E"/>
    <w:rsid w:val="00AB7AD0"/>
    <w:rsid w:val="00AD5695"/>
    <w:rsid w:val="00AF44BB"/>
    <w:rsid w:val="00B0426B"/>
    <w:rsid w:val="00B04A3B"/>
    <w:rsid w:val="00B4017E"/>
    <w:rsid w:val="00B428E7"/>
    <w:rsid w:val="00B465FD"/>
    <w:rsid w:val="00B6088B"/>
    <w:rsid w:val="00B85712"/>
    <w:rsid w:val="00B8693A"/>
    <w:rsid w:val="00B87F14"/>
    <w:rsid w:val="00BB6F28"/>
    <w:rsid w:val="00BC7C4F"/>
    <w:rsid w:val="00BD229D"/>
    <w:rsid w:val="00BF7157"/>
    <w:rsid w:val="00C05E22"/>
    <w:rsid w:val="00C34B8E"/>
    <w:rsid w:val="00C34F03"/>
    <w:rsid w:val="00CB0C1D"/>
    <w:rsid w:val="00CE585E"/>
    <w:rsid w:val="00CF64CF"/>
    <w:rsid w:val="00D84667"/>
    <w:rsid w:val="00DE2941"/>
    <w:rsid w:val="00DE4325"/>
    <w:rsid w:val="00DF338D"/>
    <w:rsid w:val="00E0400A"/>
    <w:rsid w:val="00E12109"/>
    <w:rsid w:val="00E370F1"/>
    <w:rsid w:val="00E5283A"/>
    <w:rsid w:val="00E53586"/>
    <w:rsid w:val="00E602F3"/>
    <w:rsid w:val="00E72FF5"/>
    <w:rsid w:val="00EF653E"/>
    <w:rsid w:val="00F3339A"/>
    <w:rsid w:val="00F96A96"/>
    <w:rsid w:val="00FA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DADB"/>
  <w15:chartTrackingRefBased/>
  <w15:docId w15:val="{0C3B3F02-C392-4322-AAF2-601205FE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E22"/>
    <w:pPr>
      <w:widowControl w:val="0"/>
      <w:suppressAutoHyphens/>
      <w:spacing w:after="0" w:line="240" w:lineRule="auto"/>
      <w:textAlignment w:val="baseline"/>
    </w:pPr>
    <w:rPr>
      <w:rFonts w:ascii="Times" w:eastAsia="DejaVu Sans" w:hAnsi="Times" w:cs="DejaVu Sans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11CAE"/>
    <w:pPr>
      <w:keepNext/>
      <w:widowControl/>
      <w:suppressAutoHyphens w:val="0"/>
      <w:spacing w:after="200" w:line="276" w:lineRule="auto"/>
      <w:ind w:left="2124" w:firstLine="708"/>
      <w:jc w:val="both"/>
      <w:textAlignment w:val="auto"/>
      <w:outlineLvl w:val="0"/>
    </w:pPr>
    <w:rPr>
      <w:rFonts w:ascii="Arial" w:eastAsia="Times New Roman" w:hAnsi="Arial" w:cs="Times New Roman"/>
      <w:i/>
      <w:iCs/>
      <w:kern w:val="0"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C05E22"/>
  </w:style>
  <w:style w:type="character" w:styleId="Hyperlink">
    <w:name w:val="Hyperlink"/>
    <w:rsid w:val="00C05E22"/>
    <w:rPr>
      <w:color w:val="0000FF"/>
      <w:u w:val="single"/>
    </w:rPr>
  </w:style>
  <w:style w:type="paragraph" w:customStyle="1" w:styleId="Cabealho1">
    <w:name w:val="Cabeçalho1"/>
    <w:basedOn w:val="Normal"/>
    <w:rsid w:val="00C05E22"/>
    <w:pPr>
      <w:suppressLineNumbers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Rodap1">
    <w:name w:val="Rodapé1"/>
    <w:basedOn w:val="Normal"/>
    <w:rsid w:val="00C05E22"/>
    <w:pPr>
      <w:suppressLineNumbers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C05E22"/>
    <w:pPr>
      <w:suppressLineNumbers/>
      <w:pBdr>
        <w:top w:val="none" w:sz="0" w:space="0" w:color="000000"/>
        <w:left w:val="none" w:sz="0" w:space="0" w:color="000000"/>
        <w:bottom w:val="double" w:sz="2" w:space="0" w:color="808080"/>
        <w:right w:val="none" w:sz="0" w:space="0" w:color="000000"/>
      </w:pBdr>
      <w:spacing w:after="283"/>
      <w:jc w:val="center"/>
    </w:pPr>
    <w:rPr>
      <w:rFonts w:ascii="Arial" w:hAnsi="Arial" w:cs="Arial"/>
      <w:b/>
      <w:bCs/>
      <w:sz w:val="12"/>
      <w:szCs w:val="12"/>
    </w:rPr>
  </w:style>
  <w:style w:type="character" w:styleId="MenoPendente">
    <w:name w:val="Unresolved Mention"/>
    <w:basedOn w:val="Fontepargpadro"/>
    <w:uiPriority w:val="99"/>
    <w:semiHidden/>
    <w:unhideWhenUsed/>
    <w:rsid w:val="0026047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211CAE"/>
    <w:rPr>
      <w:rFonts w:ascii="Arial" w:eastAsia="Times New Roman" w:hAnsi="Arial" w:cs="Times New Roman"/>
      <w:i/>
      <w:iCs/>
      <w:kern w:val="0"/>
      <w:sz w:val="28"/>
      <w:szCs w:val="24"/>
      <w:lang w:val="x-none" w:eastAsia="x-none"/>
      <w14:ligatures w14:val="none"/>
    </w:rPr>
  </w:style>
  <w:style w:type="paragraph" w:styleId="PargrafodaLista">
    <w:name w:val="List Paragraph"/>
    <w:basedOn w:val="Normal"/>
    <w:uiPriority w:val="34"/>
    <w:qFormat/>
    <w:rsid w:val="00211CAE"/>
    <w:pPr>
      <w:autoSpaceDN w:val="0"/>
      <w:ind w:left="720"/>
      <w:contextualSpacing/>
    </w:pPr>
    <w:rPr>
      <w:kern w:val="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D6CCC-EFB8-42AE-982A-59CDAD62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Parlamentar</dc:creator>
  <cp:keywords/>
  <dc:description/>
  <cp:lastModifiedBy>Cintia Alves</cp:lastModifiedBy>
  <cp:revision>2</cp:revision>
  <cp:lastPrinted>2024-07-16T16:43:00Z</cp:lastPrinted>
  <dcterms:created xsi:type="dcterms:W3CDTF">2024-07-17T19:08:00Z</dcterms:created>
  <dcterms:modified xsi:type="dcterms:W3CDTF">2024-07-17T19:08:00Z</dcterms:modified>
</cp:coreProperties>
</file>