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F70A" w14:textId="77777777" w:rsidR="00A73221" w:rsidRDefault="00A73221">
      <w:pPr>
        <w:pStyle w:val="Corpodetexto"/>
        <w:spacing w:before="215"/>
        <w:rPr>
          <w:b w:val="0"/>
        </w:rPr>
      </w:pPr>
    </w:p>
    <w:p w14:paraId="3F97100D" w14:textId="290CF180" w:rsidR="00A73221" w:rsidRDefault="00000000" w:rsidP="00242B89">
      <w:pPr>
        <w:pStyle w:val="Corpodetexto"/>
        <w:tabs>
          <w:tab w:val="left" w:pos="3605"/>
        </w:tabs>
        <w:ind w:left="2"/>
        <w:jc w:val="center"/>
      </w:pPr>
      <w:r>
        <w:t xml:space="preserve">PROJETO DE LEI Nº </w:t>
      </w:r>
      <w:r w:rsidR="00242B89">
        <w:t>235/</w:t>
      </w:r>
      <w:r>
        <w:rPr>
          <w:spacing w:val="1"/>
        </w:rPr>
        <w:t xml:space="preserve"> </w:t>
      </w:r>
      <w:r>
        <w:rPr>
          <w:spacing w:val="-4"/>
        </w:rPr>
        <w:t>2025</w:t>
      </w:r>
    </w:p>
    <w:p w14:paraId="214F9F43" w14:textId="77777777" w:rsidR="00A73221" w:rsidRDefault="00A73221">
      <w:pPr>
        <w:pStyle w:val="Corpodetexto"/>
      </w:pPr>
    </w:p>
    <w:p w14:paraId="069D8D55" w14:textId="77777777" w:rsidR="00A73221" w:rsidRDefault="00A73221">
      <w:pPr>
        <w:pStyle w:val="Corpodetexto"/>
        <w:spacing w:before="1"/>
      </w:pPr>
    </w:p>
    <w:p w14:paraId="6543AE00" w14:textId="77777777" w:rsidR="00A73221" w:rsidRDefault="00000000" w:rsidP="00242B89">
      <w:pPr>
        <w:pStyle w:val="Corpodetexto"/>
        <w:ind w:left="3402" w:right="51"/>
        <w:jc w:val="both"/>
      </w:pPr>
      <w:r>
        <w:rPr>
          <w:noProof/>
        </w:rPr>
        <w:drawing>
          <wp:anchor distT="0" distB="0" distL="0" distR="0" simplePos="0" relativeHeight="487532544" behindDoc="1" locked="0" layoutInCell="1" allowOverlap="1" wp14:anchorId="429E9C04" wp14:editId="59D416C0">
            <wp:simplePos x="0" y="0"/>
            <wp:positionH relativeFrom="page">
              <wp:posOffset>982980</wp:posOffset>
            </wp:positionH>
            <wp:positionV relativeFrom="paragraph">
              <wp:posOffset>521547</wp:posOffset>
            </wp:positionV>
            <wp:extent cx="5743575" cy="493014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Dispõe sobre a criação de sala sensorial nas instituições de ensino básico</w:t>
      </w:r>
      <w:r>
        <w:rPr>
          <w:spacing w:val="40"/>
        </w:rPr>
        <w:t xml:space="preserve"> </w:t>
      </w:r>
      <w:r>
        <w:t>e superior, para acolhimento de alunos diagnosticados com Transtorno do Espectro Autista (TEA)</w:t>
      </w:r>
    </w:p>
    <w:p w14:paraId="707711B6" w14:textId="77777777" w:rsidR="00A73221" w:rsidRDefault="00A73221">
      <w:pPr>
        <w:pStyle w:val="Corpodetexto"/>
        <w:spacing w:before="1"/>
      </w:pPr>
    </w:p>
    <w:p w14:paraId="22EF598C" w14:textId="77777777" w:rsidR="00A73221" w:rsidRDefault="00000000">
      <w:pPr>
        <w:pStyle w:val="Corpodetexto"/>
        <w:ind w:left="2" w:right="36"/>
        <w:jc w:val="both"/>
      </w:pPr>
      <w:r>
        <w:t>A CÂMARA MUNICIPAL DE ARAXÁ, por iniciativa do Vereador Carlos Roberto Rosa, com a Graça de Deus aprova e eu, Prefeito, sanciono e promulgo a seguinte Lei:</w:t>
      </w:r>
    </w:p>
    <w:p w14:paraId="534B0F06" w14:textId="77777777" w:rsidR="00A73221" w:rsidRDefault="00000000">
      <w:pPr>
        <w:pStyle w:val="Corpodetexto"/>
        <w:spacing w:before="321"/>
        <w:ind w:left="2" w:right="50"/>
        <w:jc w:val="both"/>
      </w:pPr>
      <w:r>
        <w:t>Art. 1º As escolas públicas de ensino básico e as instituições públicas de ensino superior deverão implementar sala sensorial adaptada para o acolhimento de estudantes diagnosticados com Transtorno do Espectro Autista (TEA).</w:t>
      </w:r>
    </w:p>
    <w:p w14:paraId="018C37BE" w14:textId="77777777" w:rsidR="00A73221" w:rsidRDefault="00A73221">
      <w:pPr>
        <w:pStyle w:val="Corpodetexto"/>
        <w:spacing w:before="1"/>
      </w:pPr>
    </w:p>
    <w:p w14:paraId="7B433056" w14:textId="77777777" w:rsidR="00A73221" w:rsidRDefault="00000000">
      <w:pPr>
        <w:pStyle w:val="Corpodetexto"/>
        <w:ind w:left="2" w:right="45"/>
        <w:jc w:val="both"/>
      </w:pPr>
      <w:r>
        <w:t>Art.</w:t>
      </w:r>
      <w:r>
        <w:rPr>
          <w:spacing w:val="-5"/>
        </w:rPr>
        <w:t xml:space="preserve"> </w:t>
      </w:r>
      <w:r>
        <w:t>2º</w:t>
      </w:r>
      <w:r>
        <w:rPr>
          <w:spacing w:val="-4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sala</w:t>
      </w:r>
      <w:r>
        <w:rPr>
          <w:spacing w:val="-3"/>
        </w:rPr>
        <w:t xml:space="preserve"> </w:t>
      </w:r>
      <w:r>
        <w:t>sensorial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adaptável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diferentes</w:t>
      </w:r>
      <w:r>
        <w:rPr>
          <w:spacing w:val="-3"/>
        </w:rPr>
        <w:t xml:space="preserve"> </w:t>
      </w:r>
      <w:r>
        <w:t>finalidades</w:t>
      </w:r>
      <w:r>
        <w:rPr>
          <w:spacing w:val="-3"/>
        </w:rPr>
        <w:t xml:space="preserve"> </w:t>
      </w:r>
      <w:r>
        <w:t>e configurações, de modo a poder ser utilizada como Sala Sensorial de Regulação, Sala Sensorial de Estimulação ou Sala Sensorial de Integração Lúdica.</w:t>
      </w:r>
    </w:p>
    <w:p w14:paraId="5BA25BE9" w14:textId="77777777" w:rsidR="00A73221" w:rsidRDefault="00A73221">
      <w:pPr>
        <w:pStyle w:val="Corpodetexto"/>
      </w:pPr>
    </w:p>
    <w:p w14:paraId="7EACEB02" w14:textId="77777777" w:rsidR="00A73221" w:rsidRDefault="00000000">
      <w:pPr>
        <w:pStyle w:val="Corpodetexto"/>
        <w:ind w:left="2" w:right="41"/>
        <w:jc w:val="both"/>
      </w:pPr>
      <w:r>
        <w:t>Art. 3º A</w:t>
      </w:r>
      <w:r>
        <w:rPr>
          <w:spacing w:val="-2"/>
        </w:rPr>
        <w:t xml:space="preserve"> </w:t>
      </w:r>
      <w:r>
        <w:t>Sala Sensorial de Regulação tem como público alvo estudantes hipersensíveis, que percebem estímulos como luzes, sons, cheiros e texturas de</w:t>
      </w:r>
      <w:r>
        <w:rPr>
          <w:spacing w:val="-3"/>
        </w:rPr>
        <w:t xml:space="preserve"> </w:t>
      </w:r>
      <w:r>
        <w:t>forma intensa,</w:t>
      </w:r>
      <w:r>
        <w:rPr>
          <w:spacing w:val="-1"/>
        </w:rPr>
        <w:t xml:space="preserve"> </w:t>
      </w:r>
      <w:r>
        <w:t>sendo configurada para promover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redução</w:t>
      </w:r>
      <w:r>
        <w:rPr>
          <w:spacing w:val="-2"/>
        </w:rPr>
        <w:t xml:space="preserve"> </w:t>
      </w:r>
      <w:r>
        <w:t>e controle desses fatores, garantindo um ambiente equilibrado.</w:t>
      </w:r>
    </w:p>
    <w:p w14:paraId="4AC0A51C" w14:textId="77777777" w:rsidR="00A73221" w:rsidRDefault="00000000">
      <w:pPr>
        <w:pStyle w:val="Corpodetexto"/>
        <w:spacing w:before="321"/>
        <w:ind w:left="2" w:right="42"/>
        <w:jc w:val="both"/>
      </w:pPr>
      <w:r>
        <w:t>Parágrafo único. Enquanto Sala Sensorial de Regulação, a sala sensorial deve ser configurada como ambiente com baixo estímulo visual e sonoro, por meio de elementos como isolamento acústico, fones redutores de ruído, objetos reguladores e iluminação reduzida, a fim de promover a regulação sensorial, o equilíbrio emocional e a concentração.</w:t>
      </w:r>
    </w:p>
    <w:p w14:paraId="5B8B06E6" w14:textId="77777777" w:rsidR="00A73221" w:rsidRDefault="00A73221">
      <w:pPr>
        <w:pStyle w:val="Corpodetexto"/>
      </w:pPr>
    </w:p>
    <w:p w14:paraId="7F949CB0" w14:textId="77777777" w:rsidR="00A73221" w:rsidRDefault="00000000">
      <w:pPr>
        <w:pStyle w:val="Corpodetexto"/>
        <w:ind w:left="2" w:right="46"/>
        <w:jc w:val="both"/>
      </w:pPr>
      <w:r>
        <w:t>Art. 4º A Sala Sensorial de Estimulação tem como público alvo estudantes hipossensíveis, que possuem baixa sensibilidade a estímulos sensoriais, sendo configurada para oferecer estimulação aumentada, de modo a favorecer o desenvolvimento cognitivo, social e motor.</w:t>
      </w:r>
    </w:p>
    <w:p w14:paraId="034C04CD" w14:textId="77777777" w:rsidR="00A73221" w:rsidRDefault="00A73221">
      <w:pPr>
        <w:pStyle w:val="Corpodetexto"/>
        <w:jc w:val="both"/>
        <w:sectPr w:rsidR="00A73221">
          <w:headerReference w:type="default" r:id="rId7"/>
          <w:footerReference w:type="default" r:id="rId8"/>
          <w:type w:val="continuous"/>
          <w:pgSz w:w="11910" w:h="16840"/>
          <w:pgMar w:top="1680" w:right="1417" w:bottom="1680" w:left="1700" w:header="726" w:footer="1494" w:gutter="0"/>
          <w:pgNumType w:start="1"/>
          <w:cols w:space="720"/>
        </w:sectPr>
      </w:pPr>
    </w:p>
    <w:p w14:paraId="1660DF80" w14:textId="77777777" w:rsidR="00A73221" w:rsidRDefault="00000000">
      <w:pPr>
        <w:pStyle w:val="Corpodetexto"/>
        <w:spacing w:before="79"/>
        <w:ind w:left="2" w:right="48"/>
        <w:jc w:val="both"/>
      </w:pPr>
      <w:r>
        <w:lastRenderedPageBreak/>
        <w:t>Art. 5º A Sala Sensorial de Estimulação tem como público alvo estudantes hipersensíveis, que possuem baixa sensibilidade a estímulos sensoriais, sendo configurada para oferecer estimulação aumentada, de modo a favorecer o desenvolvimento cognitivo, social e motor.</w:t>
      </w:r>
    </w:p>
    <w:p w14:paraId="1D6AFFBB" w14:textId="77777777" w:rsidR="00A73221" w:rsidRDefault="00A73221">
      <w:pPr>
        <w:pStyle w:val="Corpodetexto"/>
      </w:pPr>
    </w:p>
    <w:p w14:paraId="2CE16554" w14:textId="77777777" w:rsidR="00A73221" w:rsidRDefault="00000000">
      <w:pPr>
        <w:pStyle w:val="Corpodetexto"/>
        <w:ind w:left="2" w:right="42"/>
        <w:jc w:val="both"/>
      </w:pPr>
      <w:r>
        <w:rPr>
          <w:noProof/>
        </w:rPr>
        <w:drawing>
          <wp:anchor distT="0" distB="0" distL="0" distR="0" simplePos="0" relativeHeight="487533056" behindDoc="1" locked="0" layoutInCell="1" allowOverlap="1" wp14:anchorId="3879A0A9" wp14:editId="2D15563A">
            <wp:simplePos x="0" y="0"/>
            <wp:positionH relativeFrom="page">
              <wp:posOffset>982980</wp:posOffset>
            </wp:positionH>
            <wp:positionV relativeFrom="paragraph">
              <wp:posOffset>404089</wp:posOffset>
            </wp:positionV>
            <wp:extent cx="5743575" cy="493014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Parágrafo único. Enquanto Sala Sensorial de Estimulação, a sala sensorial deve ser configurada para promover a estimulação sensorial a partir dos cinco sentidos, por meio de iluminação ajustável, elementos táteis e estímulos auditivos, a fim de promover o desenvolvimento de competências cognitivas, sociais e motoras e o aprimoramento da</w:t>
      </w:r>
      <w:r>
        <w:rPr>
          <w:spacing w:val="80"/>
        </w:rPr>
        <w:t xml:space="preserve"> </w:t>
      </w:r>
      <w:r>
        <w:t>atenção e do foco.</w:t>
      </w:r>
    </w:p>
    <w:p w14:paraId="5DF90A6D" w14:textId="77777777" w:rsidR="00A73221" w:rsidRDefault="00A73221">
      <w:pPr>
        <w:pStyle w:val="Corpodetexto"/>
      </w:pPr>
    </w:p>
    <w:p w14:paraId="3611D94E" w14:textId="77777777" w:rsidR="00A73221" w:rsidRDefault="00000000">
      <w:pPr>
        <w:pStyle w:val="Corpodetexto"/>
        <w:ind w:left="2" w:right="50"/>
        <w:jc w:val="both"/>
      </w:pPr>
      <w:r>
        <w:t xml:space="preserve">Art. 6º A Sala Sensorial de Integração Lúdica tem como público alvo todos os estudantes diagnosticados com Transtorno do Espectro Autista </w:t>
      </w:r>
      <w:r>
        <w:rPr>
          <w:spacing w:val="-2"/>
        </w:rPr>
        <w:t>(TEA).</w:t>
      </w:r>
    </w:p>
    <w:p w14:paraId="65CA59C7" w14:textId="77777777" w:rsidR="00A73221" w:rsidRDefault="00000000">
      <w:pPr>
        <w:pStyle w:val="Corpodetexto"/>
        <w:spacing w:before="321"/>
        <w:ind w:left="2" w:right="50"/>
        <w:jc w:val="both"/>
      </w:pPr>
      <w:r>
        <w:t>Parágrafo único. Enquanto Sala Sensorial de Integração Lúdica, a sala sensorial deve ser configurada como ambiente interativo voltado para experiências sensoriais recreativas, a fim de auxiliar no desenvolvimento da capacidade de processamento de estímulos sensoriais.</w:t>
      </w:r>
    </w:p>
    <w:p w14:paraId="1EE31C55" w14:textId="77777777" w:rsidR="00A73221" w:rsidRDefault="00A73221">
      <w:pPr>
        <w:pStyle w:val="Corpodetexto"/>
      </w:pPr>
    </w:p>
    <w:p w14:paraId="09C2B815" w14:textId="77777777" w:rsidR="00A73221" w:rsidRDefault="00000000">
      <w:pPr>
        <w:pStyle w:val="Corpodetexto"/>
        <w:ind w:left="2" w:right="41"/>
        <w:jc w:val="both"/>
      </w:pPr>
      <w:r>
        <w:t>Art. 7º A</w:t>
      </w:r>
      <w:r>
        <w:rPr>
          <w:spacing w:val="-2"/>
        </w:rPr>
        <w:t xml:space="preserve"> </w:t>
      </w:r>
      <w:r>
        <w:t>concepção, implementação e gestão das salas sensoriais poderá ocorrer por meio de parcerias com associações, órgãos e entidades públicos e privados de saúde especializados em TEA.</w:t>
      </w:r>
    </w:p>
    <w:p w14:paraId="0E1CB0E2" w14:textId="77777777" w:rsidR="00A73221" w:rsidRDefault="00A73221">
      <w:pPr>
        <w:pStyle w:val="Corpodetexto"/>
        <w:spacing w:before="2"/>
      </w:pPr>
    </w:p>
    <w:p w14:paraId="7DBA8ADD" w14:textId="77777777" w:rsidR="00A73221" w:rsidRDefault="00000000">
      <w:pPr>
        <w:pStyle w:val="Corpodetexto"/>
        <w:ind w:left="2" w:right="42"/>
        <w:jc w:val="both"/>
      </w:pPr>
      <w:r>
        <w:t>Art. 8º As salas sensoriais deverão ser supervisionadas por profissionais capacitados em transtornos do neurodesenvolvimento, como terapeutas ocupacionais, psicólogos ou pedagogos.</w:t>
      </w:r>
    </w:p>
    <w:p w14:paraId="786E4C66" w14:textId="77777777" w:rsidR="00A73221" w:rsidRDefault="00000000">
      <w:pPr>
        <w:pStyle w:val="Corpodetexto"/>
        <w:spacing w:before="320"/>
        <w:ind w:left="2" w:right="43"/>
        <w:jc w:val="both"/>
      </w:pPr>
      <w:r>
        <w:t>Art. 9º Nas universidades públicas, caberá aos Núcleos de</w:t>
      </w:r>
      <w:r>
        <w:rPr>
          <w:spacing w:val="-8"/>
        </w:rPr>
        <w:t xml:space="preserve"> </w:t>
      </w:r>
      <w:r>
        <w:t>Acessibilidade ou órgãos equivalentes organizar grupos de apoio para estudantes com Transtorno do Espectro Autista destinados ao acolhimento, ao debate sobre as vivências universitárias e ao uso das salas sensoriais.</w:t>
      </w:r>
    </w:p>
    <w:p w14:paraId="3A75D8AB" w14:textId="77777777" w:rsidR="00A73221" w:rsidRDefault="00A73221">
      <w:pPr>
        <w:pStyle w:val="Corpodetexto"/>
        <w:jc w:val="both"/>
        <w:sectPr w:rsidR="00A73221">
          <w:pgSz w:w="11910" w:h="16840"/>
          <w:pgMar w:top="1680" w:right="1417" w:bottom="1680" w:left="1700" w:header="726" w:footer="1494" w:gutter="0"/>
          <w:cols w:space="720"/>
        </w:sectPr>
      </w:pPr>
    </w:p>
    <w:p w14:paraId="5605FC73" w14:textId="77777777" w:rsidR="00A73221" w:rsidRDefault="00A73221">
      <w:pPr>
        <w:pStyle w:val="Corpodetexto"/>
      </w:pPr>
    </w:p>
    <w:p w14:paraId="3EB2A9EF" w14:textId="77777777" w:rsidR="00A73221" w:rsidRDefault="00A73221">
      <w:pPr>
        <w:pStyle w:val="Corpodetexto"/>
        <w:spacing w:before="78"/>
      </w:pPr>
    </w:p>
    <w:p w14:paraId="672E0DB7" w14:textId="77777777" w:rsidR="00A73221" w:rsidRDefault="00000000">
      <w:pPr>
        <w:pStyle w:val="Corpodetexto"/>
        <w:ind w:left="2" w:right="51"/>
        <w:jc w:val="both"/>
      </w:pPr>
      <w:r>
        <w:t>Art. 10</w:t>
      </w:r>
      <w:r>
        <w:rPr>
          <w:spacing w:val="-3"/>
        </w:rPr>
        <w:t xml:space="preserve"> </w:t>
      </w:r>
      <w:r>
        <w:t>As salas sensoriais deverão observar as normas técnicas vigentes relativas à acessibilidade e às condições de segurança.</w:t>
      </w:r>
    </w:p>
    <w:p w14:paraId="6CD101CA" w14:textId="77777777" w:rsidR="00A73221" w:rsidRDefault="00A73221">
      <w:pPr>
        <w:pStyle w:val="Corpodetexto"/>
        <w:spacing w:before="1"/>
      </w:pPr>
    </w:p>
    <w:p w14:paraId="293E9A32" w14:textId="77777777" w:rsidR="00A73221" w:rsidRDefault="00000000">
      <w:pPr>
        <w:pStyle w:val="Corpodetexto"/>
        <w:ind w:left="2" w:right="45"/>
        <w:jc w:val="both"/>
      </w:pPr>
      <w:r>
        <w:rPr>
          <w:noProof/>
        </w:rPr>
        <w:drawing>
          <wp:anchor distT="0" distB="0" distL="0" distR="0" simplePos="0" relativeHeight="487533568" behindDoc="1" locked="0" layoutInCell="1" allowOverlap="1" wp14:anchorId="2699B8F4" wp14:editId="72591FDC">
            <wp:simplePos x="0" y="0"/>
            <wp:positionH relativeFrom="page">
              <wp:posOffset>982980</wp:posOffset>
            </wp:positionH>
            <wp:positionV relativeFrom="paragraph">
              <wp:posOffset>404089</wp:posOffset>
            </wp:positionV>
            <wp:extent cx="5743575" cy="493014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Art.</w:t>
      </w:r>
      <w:r>
        <w:rPr>
          <w:spacing w:val="-3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Executivo</w:t>
      </w:r>
      <w:r>
        <w:rPr>
          <w:spacing w:val="-2"/>
        </w:rPr>
        <w:t xml:space="preserve"> </w:t>
      </w:r>
      <w:r>
        <w:t>regulamentará</w:t>
      </w:r>
      <w:r>
        <w:rPr>
          <w:spacing w:val="-2"/>
        </w:rPr>
        <w:t xml:space="preserve"> </w:t>
      </w:r>
      <w:r>
        <w:t>esta lei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(cento e oitenta) dias a partir de sua publicação, estabelecendo diretrizes e critérios para a adequação dos espaços, a capacitação dos profissionais e o funcionamento e manutenção das salas sensoriais.</w:t>
      </w:r>
    </w:p>
    <w:p w14:paraId="61AE34B9" w14:textId="77777777" w:rsidR="00A73221" w:rsidRDefault="00000000">
      <w:pPr>
        <w:pStyle w:val="Corpodetexto"/>
        <w:spacing w:before="320" w:line="242" w:lineRule="auto"/>
        <w:ind w:left="2" w:right="48"/>
        <w:jc w:val="both"/>
      </w:pPr>
      <w:r>
        <w:t>Art. 12. As despesas decorrentes da execução desta lei correrão à conta de dotações orçamentárias próprias, suplementadas se necessário.</w:t>
      </w:r>
    </w:p>
    <w:p w14:paraId="73297EC3" w14:textId="77777777" w:rsidR="00A73221" w:rsidRDefault="00A73221">
      <w:pPr>
        <w:pStyle w:val="Corpodetexto"/>
        <w:spacing w:before="317"/>
      </w:pPr>
    </w:p>
    <w:p w14:paraId="19F0EBB7" w14:textId="77777777" w:rsidR="00A73221" w:rsidRDefault="00000000">
      <w:pPr>
        <w:pStyle w:val="Corpodetexto"/>
        <w:ind w:left="2"/>
        <w:jc w:val="both"/>
      </w:pPr>
      <w:r>
        <w:t>Art.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entra</w:t>
      </w:r>
      <w:r>
        <w:rPr>
          <w:spacing w:val="-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sua </w:t>
      </w:r>
      <w:r>
        <w:rPr>
          <w:spacing w:val="-2"/>
        </w:rPr>
        <w:t>publicação.</w:t>
      </w:r>
    </w:p>
    <w:p w14:paraId="4A8F7C1C" w14:textId="77777777" w:rsidR="00A73221" w:rsidRDefault="00A73221">
      <w:pPr>
        <w:pStyle w:val="Corpodetexto"/>
        <w:spacing w:before="3"/>
      </w:pPr>
    </w:p>
    <w:p w14:paraId="7D991396" w14:textId="77777777" w:rsidR="00A73221" w:rsidRDefault="00000000">
      <w:pPr>
        <w:pStyle w:val="Corpodetexto"/>
        <w:spacing w:line="640" w:lineRule="atLeast"/>
        <w:ind w:left="2"/>
      </w:pPr>
      <w:r>
        <w:t>Plenário</w:t>
      </w:r>
      <w:r>
        <w:rPr>
          <w:spacing w:val="-5"/>
        </w:rPr>
        <w:t xml:space="preserve"> </w:t>
      </w:r>
      <w:r>
        <w:t>“Vereador</w:t>
      </w:r>
      <w:r>
        <w:rPr>
          <w:spacing w:val="-13"/>
        </w:rPr>
        <w:t xml:space="preserve"> </w:t>
      </w:r>
      <w:r>
        <w:t>Guilherme</w:t>
      </w:r>
      <w:r>
        <w:rPr>
          <w:spacing w:val="-6"/>
        </w:rPr>
        <w:t xml:space="preserve"> </w:t>
      </w:r>
      <w:r>
        <w:t>Gotelip</w:t>
      </w:r>
      <w:r>
        <w:rPr>
          <w:spacing w:val="-9"/>
        </w:rPr>
        <w:t xml:space="preserve"> </w:t>
      </w:r>
      <w:r>
        <w:t>Neto”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outubro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2.025. Vereador Carlos Roberto Rosa</w:t>
      </w:r>
    </w:p>
    <w:p w14:paraId="74916464" w14:textId="77777777" w:rsidR="00A73221" w:rsidRDefault="00000000">
      <w:pPr>
        <w:pStyle w:val="Corpodetexto"/>
        <w:spacing w:before="5"/>
        <w:ind w:left="2"/>
      </w:pPr>
      <w:r>
        <w:t>Roberto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Sindicato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MOBILIZA</w:t>
      </w:r>
    </w:p>
    <w:p w14:paraId="08C536C2" w14:textId="77777777" w:rsidR="00A73221" w:rsidRDefault="00A73221">
      <w:pPr>
        <w:pStyle w:val="Corpodetexto"/>
        <w:sectPr w:rsidR="00A73221">
          <w:pgSz w:w="11910" w:h="16840"/>
          <w:pgMar w:top="1680" w:right="1417" w:bottom="1680" w:left="1700" w:header="726" w:footer="1494" w:gutter="0"/>
          <w:cols w:space="720"/>
        </w:sectPr>
      </w:pPr>
    </w:p>
    <w:p w14:paraId="10D26FA5" w14:textId="77777777" w:rsidR="00A73221" w:rsidRDefault="00A73221">
      <w:pPr>
        <w:pStyle w:val="Corpodetexto"/>
      </w:pPr>
    </w:p>
    <w:p w14:paraId="7411C523" w14:textId="77777777" w:rsidR="00A73221" w:rsidRDefault="00A73221">
      <w:pPr>
        <w:pStyle w:val="Corpodetexto"/>
      </w:pPr>
    </w:p>
    <w:p w14:paraId="68C4B265" w14:textId="77777777" w:rsidR="00A73221" w:rsidRDefault="00A73221">
      <w:pPr>
        <w:pStyle w:val="Corpodetexto"/>
      </w:pPr>
    </w:p>
    <w:p w14:paraId="5CFCAF12" w14:textId="77777777" w:rsidR="00A73221" w:rsidRDefault="00A73221">
      <w:pPr>
        <w:pStyle w:val="Corpodetexto"/>
      </w:pPr>
    </w:p>
    <w:p w14:paraId="64D53255" w14:textId="77777777" w:rsidR="00A73221" w:rsidRDefault="00A73221">
      <w:pPr>
        <w:pStyle w:val="Corpodetexto"/>
      </w:pPr>
    </w:p>
    <w:p w14:paraId="61F8DD30" w14:textId="77777777" w:rsidR="00A73221" w:rsidRDefault="00A73221">
      <w:pPr>
        <w:pStyle w:val="Corpodetexto"/>
      </w:pPr>
    </w:p>
    <w:p w14:paraId="234A7360" w14:textId="77777777" w:rsidR="00A73221" w:rsidRDefault="00A73221">
      <w:pPr>
        <w:pStyle w:val="Corpodetexto"/>
      </w:pPr>
    </w:p>
    <w:p w14:paraId="7A38E3CB" w14:textId="77777777" w:rsidR="00A73221" w:rsidRDefault="00A73221">
      <w:pPr>
        <w:pStyle w:val="Corpodetexto"/>
      </w:pPr>
    </w:p>
    <w:p w14:paraId="7387CC3E" w14:textId="77777777" w:rsidR="00A73221" w:rsidRDefault="00A73221">
      <w:pPr>
        <w:pStyle w:val="Corpodetexto"/>
        <w:spacing w:before="77"/>
      </w:pPr>
    </w:p>
    <w:p w14:paraId="3BB35D23" w14:textId="77777777" w:rsidR="00A73221" w:rsidRDefault="00000000">
      <w:pPr>
        <w:pStyle w:val="Corpodetexto"/>
        <w:spacing w:before="1"/>
        <w:ind w:left="2"/>
      </w:pPr>
      <w:r>
        <w:rPr>
          <w:noProof/>
        </w:rPr>
        <w:drawing>
          <wp:anchor distT="0" distB="0" distL="0" distR="0" simplePos="0" relativeHeight="487534080" behindDoc="1" locked="0" layoutInCell="1" allowOverlap="1" wp14:anchorId="6028361A" wp14:editId="01B074F7">
            <wp:simplePos x="0" y="0"/>
            <wp:positionH relativeFrom="page">
              <wp:posOffset>982980</wp:posOffset>
            </wp:positionH>
            <wp:positionV relativeFrom="paragraph">
              <wp:posOffset>-412451</wp:posOffset>
            </wp:positionV>
            <wp:extent cx="5743575" cy="493014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JUSTIFICATIVAS:</w:t>
      </w:r>
    </w:p>
    <w:p w14:paraId="6B08CFDE" w14:textId="77777777" w:rsidR="00A73221" w:rsidRDefault="00A73221">
      <w:pPr>
        <w:pStyle w:val="Corpodetexto"/>
        <w:spacing w:before="2"/>
      </w:pPr>
    </w:p>
    <w:p w14:paraId="4C1B74C7" w14:textId="77777777" w:rsidR="00A73221" w:rsidRDefault="00000000">
      <w:pPr>
        <w:pStyle w:val="Corpodetexto"/>
        <w:ind w:left="2" w:right="46"/>
        <w:jc w:val="both"/>
      </w:pPr>
      <w:r>
        <w:t>Alunos com TEA frequentemente apresentam dificuldades no processamento sensorial, podendo sofrer desregulação emocional devido a estímulos intensos. As salas sensoriais oferecem um espaço controlado para reduzir</w:t>
      </w:r>
      <w:r>
        <w:rPr>
          <w:spacing w:val="-2"/>
        </w:rPr>
        <w:t xml:space="preserve"> </w:t>
      </w:r>
      <w:r>
        <w:t>ou aumentar</w:t>
      </w:r>
      <w:r>
        <w:rPr>
          <w:spacing w:val="-2"/>
        </w:rPr>
        <w:t xml:space="preserve"> </w:t>
      </w:r>
      <w:r>
        <w:t>estímulos, permitindo que o estudante alcance um estado de calma e equilíbrio.</w:t>
      </w:r>
    </w:p>
    <w:p w14:paraId="545BDD52" w14:textId="77777777" w:rsidR="00A73221" w:rsidRDefault="00000000">
      <w:pPr>
        <w:pStyle w:val="Corpodetexto"/>
        <w:spacing w:before="320"/>
        <w:ind w:left="2" w:right="45"/>
        <w:jc w:val="both"/>
      </w:pPr>
      <w:r>
        <w:t xml:space="preserve">Ao oferecer um refúgio para alunos sobrecarregados por excesso de estímulos (sons, luzes, movimento), a sala sensorial ajuda a evitar crises emocionais, que podem levar a comportamentos agressivos ou </w:t>
      </w:r>
      <w:r>
        <w:rPr>
          <w:spacing w:val="-2"/>
        </w:rPr>
        <w:t>isolamento.</w:t>
      </w:r>
    </w:p>
    <w:p w14:paraId="63466343" w14:textId="77777777" w:rsidR="00A73221" w:rsidRDefault="00A73221">
      <w:pPr>
        <w:pStyle w:val="Corpodetexto"/>
      </w:pPr>
    </w:p>
    <w:p w14:paraId="1E5ADE54" w14:textId="77777777" w:rsidR="00A73221" w:rsidRDefault="00000000">
      <w:pPr>
        <w:pStyle w:val="Corpodetexto"/>
        <w:ind w:left="2" w:right="48"/>
        <w:jc w:val="both"/>
      </w:pPr>
      <w:r>
        <w:t>Um ambiente controlado e tranquilo permite que os alunos autistas se sintam mais seguros e confortáveis, o que contribui para o aumento do foco e da concentração em suas tarefas escolares.</w:t>
      </w:r>
    </w:p>
    <w:p w14:paraId="1F0FFFF4" w14:textId="77777777" w:rsidR="00A73221" w:rsidRDefault="00A73221">
      <w:pPr>
        <w:pStyle w:val="Corpodetexto"/>
        <w:spacing w:before="1"/>
      </w:pPr>
    </w:p>
    <w:p w14:paraId="43DAF966" w14:textId="77777777" w:rsidR="00A73221" w:rsidRDefault="00000000">
      <w:pPr>
        <w:pStyle w:val="Corpodetexto"/>
        <w:ind w:left="2" w:right="49"/>
        <w:jc w:val="both"/>
      </w:pPr>
      <w:r>
        <w:t>Ao se sentirem acolhidos e regulados, os alunos com TEA podem se engajar mais ativamente no ambiente escolar, fortalecendo suas habilidades cognitivas, emocionais e sociais.</w:t>
      </w:r>
    </w:p>
    <w:sectPr w:rsidR="00A73221">
      <w:pgSz w:w="11910" w:h="16840"/>
      <w:pgMar w:top="1680" w:right="1417" w:bottom="1680" w:left="1700" w:header="726" w:footer="1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9455A" w14:textId="77777777" w:rsidR="00C363CB" w:rsidRDefault="00C363CB">
      <w:r>
        <w:separator/>
      </w:r>
    </w:p>
  </w:endnote>
  <w:endnote w:type="continuationSeparator" w:id="0">
    <w:p w14:paraId="403323DA" w14:textId="77777777" w:rsidR="00C363CB" w:rsidRDefault="00C3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ADFE" w14:textId="77777777" w:rsidR="00A73221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5C5F48DB" wp14:editId="4E7AD9D7">
              <wp:simplePos x="0" y="0"/>
              <wp:positionH relativeFrom="page">
                <wp:posOffset>1062532</wp:posOffset>
              </wp:positionH>
              <wp:positionV relativeFrom="page">
                <wp:posOffset>9564331</wp:posOffset>
              </wp:positionV>
              <wp:extent cx="5586730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673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6730" h="9525">
                            <a:moveTo>
                              <a:pt x="5586349" y="6096"/>
                            </a:moveTo>
                            <a:lnTo>
                              <a:pt x="0" y="6096"/>
                            </a:lnTo>
                            <a:lnTo>
                              <a:pt x="0" y="9131"/>
                            </a:lnTo>
                            <a:lnTo>
                              <a:pt x="5586349" y="9131"/>
                            </a:lnTo>
                            <a:lnTo>
                              <a:pt x="5586349" y="6096"/>
                            </a:lnTo>
                            <a:close/>
                          </a:path>
                          <a:path w="5586730" h="9525">
                            <a:moveTo>
                              <a:pt x="5586349" y="0"/>
                            </a:moveTo>
                            <a:lnTo>
                              <a:pt x="0" y="0"/>
                            </a:lnTo>
                            <a:lnTo>
                              <a:pt x="0" y="3035"/>
                            </a:lnTo>
                            <a:lnTo>
                              <a:pt x="5586349" y="3035"/>
                            </a:lnTo>
                            <a:lnTo>
                              <a:pt x="5586349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9A5650" id="Graphic 2" o:spid="_x0000_s1026" style="position:absolute;margin-left:83.65pt;margin-top:753.1pt;width:439.9pt;height:.7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67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" path="m5586349,6096l,6096,,9131r5586349,l5586349,6096xem5586349,l,,,3035r5586349,l5586349,xe" fillcolor="gray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5A03F69A" wp14:editId="6518688E">
              <wp:simplePos x="0" y="0"/>
              <wp:positionH relativeFrom="page">
                <wp:posOffset>1281430</wp:posOffset>
              </wp:positionH>
              <wp:positionV relativeFrom="page">
                <wp:posOffset>9745193</wp:posOffset>
              </wp:positionV>
              <wp:extent cx="5150485" cy="50228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0485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FF0C77" w14:textId="77777777" w:rsidR="00A73221" w:rsidRDefault="00000000">
                          <w:pPr>
                            <w:spacing w:before="11"/>
                            <w:ind w:left="4" w:right="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Av.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João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Paulo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II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nº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1200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Guilhermina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Vieira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Chaer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Araxá-MG,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CEP: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38184-122 Fone/Fax: (34)3662-3040</w:t>
                          </w:r>
                        </w:p>
                        <w:p w14:paraId="168DFA5D" w14:textId="77777777" w:rsidR="00A73221" w:rsidRDefault="00000000">
                          <w:pPr>
                            <w:spacing w:before="1"/>
                            <w:ind w:left="1" w:right="4"/>
                            <w:jc w:val="center"/>
                            <w:rPr>
                              <w:b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000FF"/>
                                <w:spacing w:val="-2"/>
                                <w:u w:val="single" w:color="0000FF"/>
                              </w:rPr>
                              <w:t>www.araxa.mg.leg.br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3F69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0.9pt;margin-top:767.35pt;width:405.55pt;height:39.5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" filled="f" stroked="f">
              <v:textbox inset="0,0,0,0">
                <w:txbxContent>
                  <w:p w14:paraId="1FFF0C77" w14:textId="77777777" w:rsidR="00A73221" w:rsidRDefault="00000000">
                    <w:pPr>
                      <w:spacing w:before="11"/>
                      <w:ind w:left="4" w:right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Av.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João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Paulo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II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nº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1200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Guilhermina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Vieira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Chaer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Araxá-MG,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CEP: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38184-122 Fone/Fax: (34)3662-3040</w:t>
                    </w:r>
                  </w:p>
                  <w:p w14:paraId="168DFA5D" w14:textId="77777777" w:rsidR="00A73221" w:rsidRDefault="00000000">
                    <w:pPr>
                      <w:spacing w:before="1"/>
                      <w:ind w:left="1" w:right="4"/>
                      <w:jc w:val="center"/>
                      <w:rPr>
                        <w:b/>
                      </w:rPr>
                    </w:pPr>
                    <w:hyperlink r:id="rId2">
                      <w:r>
                        <w:rPr>
                          <w:b/>
                          <w:color w:val="0000FF"/>
                          <w:spacing w:val="-2"/>
                          <w:u w:val="single" w:color="0000FF"/>
                        </w:rPr>
                        <w:t>www.araxa.mg.leg.br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61C4" w14:textId="77777777" w:rsidR="00C363CB" w:rsidRDefault="00C363CB">
      <w:r>
        <w:separator/>
      </w:r>
    </w:p>
  </w:footnote>
  <w:footnote w:type="continuationSeparator" w:id="0">
    <w:p w14:paraId="5D5590A4" w14:textId="77777777" w:rsidR="00C363CB" w:rsidRDefault="00C36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162F" w14:textId="77777777" w:rsidR="00A73221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271469F2" wp14:editId="553138DD">
              <wp:simplePos x="0" y="0"/>
              <wp:positionH relativeFrom="page">
                <wp:posOffset>1083360</wp:posOffset>
              </wp:positionH>
              <wp:positionV relativeFrom="page">
                <wp:posOffset>448478</wp:posOffset>
              </wp:positionV>
              <wp:extent cx="5541645" cy="2368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164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6FFE07" w14:textId="77777777" w:rsidR="00A73221" w:rsidRDefault="00000000">
                          <w:pPr>
                            <w:spacing w:before="7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CÂMARA</w:t>
                          </w:r>
                          <w:r>
                            <w:rPr>
                              <w:spacing w:val="-2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MUNICIPAL</w:t>
                          </w:r>
                          <w:r>
                            <w:rPr>
                              <w:spacing w:val="-1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DE</w:t>
                          </w:r>
                          <w:r>
                            <w:rPr>
                              <w:spacing w:val="-1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ARAXÁ</w:t>
                          </w:r>
                          <w:r>
                            <w:rPr>
                              <w:spacing w:val="-1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ESTADO</w:t>
                          </w:r>
                          <w:r>
                            <w:rPr>
                              <w:spacing w:val="-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MINAS</w:t>
                          </w:r>
                          <w:r>
                            <w:rPr>
                              <w:spacing w:val="-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0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469F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3pt;margin-top:35.3pt;width:436.35pt;height:18.6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" filled="f" stroked="f">
              <v:textbox inset="0,0,0,0">
                <w:txbxContent>
                  <w:p w14:paraId="746FFE07" w14:textId="77777777" w:rsidR="00A73221" w:rsidRDefault="00000000">
                    <w:pPr>
                      <w:spacing w:before="7"/>
                      <w:ind w:left="20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CÂMARA</w:t>
                    </w:r>
                    <w:r>
                      <w:rPr>
                        <w:spacing w:val="-21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MUNICIPAL</w:t>
                    </w:r>
                    <w:r>
                      <w:rPr>
                        <w:spacing w:val="-1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DE</w:t>
                    </w:r>
                    <w:r>
                      <w:rPr>
                        <w:spacing w:val="-1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ARAXÁ</w:t>
                    </w:r>
                    <w:r>
                      <w:rPr>
                        <w:spacing w:val="-1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-</w:t>
                    </w:r>
                    <w:r>
                      <w:rPr>
                        <w:spacing w:val="-8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ESTADO</w:t>
                    </w:r>
                    <w:r>
                      <w:rPr>
                        <w:spacing w:val="-7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DE</w:t>
                    </w:r>
                    <w:r>
                      <w:rPr>
                        <w:spacing w:val="-8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MINAS</w:t>
                    </w:r>
                    <w:r>
                      <w:rPr>
                        <w:spacing w:val="-7"/>
                        <w:sz w:val="30"/>
                      </w:rPr>
                      <w:t xml:space="preserve"> </w:t>
                    </w:r>
                    <w:r>
                      <w:rPr>
                        <w:spacing w:val="-2"/>
                        <w:sz w:val="30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21"/>
    <w:rsid w:val="00242B89"/>
    <w:rsid w:val="005D170D"/>
    <w:rsid w:val="00A73221"/>
    <w:rsid w:val="00C3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FB30"/>
  <w15:docId w15:val="{E2340212-70E6-4F91-9918-5E8A91EB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7"/>
      <w:ind w:left="20"/>
    </w:pPr>
    <w:rPr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axa.mg.leg.br/" TargetMode="External"/><Relationship Id="rId1" Type="http://schemas.openxmlformats.org/officeDocument/2006/relationships/hyperlink" Target="http://www.araxa.mg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4234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Cintia Alves</cp:lastModifiedBy>
  <cp:revision>2</cp:revision>
  <dcterms:created xsi:type="dcterms:W3CDTF">2025-10-15T18:31:00Z</dcterms:created>
  <dcterms:modified xsi:type="dcterms:W3CDTF">2025-10-15T18:31:00Z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2025-10-15T00:00:00Z</vt:filetime>
  </property>
  <property fmtid="{D5CDD505-2E9C-101B-9397-08002B2CF9AE}" pid="5" name="Producer">
    <vt:lpwstr>3-Heights(TM) PDF Security Shell 4.8.25.2 (http://www.pdf-tools.com)</vt:lpwstr>
  </property>
</Properties>
</file>