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BEAA" w14:textId="3C2F8438" w:rsidR="00BC7405" w:rsidRDefault="00BC7405" w:rsidP="00BC7405">
      <w:pPr>
        <w:tabs>
          <w:tab w:val="left" w:pos="2502"/>
        </w:tabs>
        <w:spacing w:before="149"/>
        <w:ind w:right="137"/>
        <w:jc w:val="center"/>
        <w:rPr>
          <w:b/>
        </w:rPr>
      </w:pPr>
      <w:r>
        <w:rPr>
          <w:b/>
        </w:rPr>
        <w:t xml:space="preserve">PROJETO DE LEI Nº </w:t>
      </w:r>
      <w:r>
        <w:rPr>
          <w:b/>
        </w:rPr>
        <w:t>74</w:t>
      </w:r>
      <w:r>
        <w:rPr>
          <w:b/>
          <w:spacing w:val="-2"/>
        </w:rPr>
        <w:t>/2026</w:t>
      </w:r>
    </w:p>
    <w:p w14:paraId="394A5733" w14:textId="77777777" w:rsidR="00BC7405" w:rsidRDefault="00BC7405" w:rsidP="00BC7405">
      <w:pPr>
        <w:pStyle w:val="Corpodetexto"/>
        <w:rPr>
          <w:b/>
          <w:sz w:val="22"/>
        </w:rPr>
      </w:pPr>
    </w:p>
    <w:p w14:paraId="74001864" w14:textId="77777777" w:rsidR="00BC7405" w:rsidRDefault="00BC7405" w:rsidP="00BC7405">
      <w:pPr>
        <w:pStyle w:val="Corpodetexto"/>
        <w:spacing w:before="27"/>
        <w:rPr>
          <w:b/>
          <w:sz w:val="22"/>
        </w:rPr>
      </w:pPr>
    </w:p>
    <w:p w14:paraId="42B49E80" w14:textId="77777777" w:rsidR="00BC7405" w:rsidRDefault="00BC7405" w:rsidP="00BC7405">
      <w:pPr>
        <w:ind w:left="3405" w:right="138"/>
        <w:jc w:val="both"/>
        <w:rPr>
          <w:b/>
        </w:rPr>
      </w:pPr>
      <w:r>
        <w:rPr>
          <w:b/>
        </w:rPr>
        <w:t>Reconhece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Cemitério</w:t>
      </w:r>
      <w:r>
        <w:rPr>
          <w:b/>
          <w:spacing w:val="-10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Distrito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Itaipu</w:t>
      </w:r>
      <w:r>
        <w:rPr>
          <w:b/>
          <w:spacing w:val="-10"/>
        </w:rPr>
        <w:t xml:space="preserve"> </w:t>
      </w:r>
      <w:r>
        <w:rPr>
          <w:b/>
        </w:rPr>
        <w:t>como</w:t>
      </w:r>
      <w:r>
        <w:rPr>
          <w:b/>
          <w:spacing w:val="-10"/>
        </w:rPr>
        <w:t xml:space="preserve"> </w:t>
      </w:r>
      <w:r>
        <w:rPr>
          <w:b/>
        </w:rPr>
        <w:t xml:space="preserve">bem de interesse histórico, cultural e patrimonial do </w:t>
      </w:r>
      <w:r>
        <w:rPr>
          <w:b/>
          <w:spacing w:val="-2"/>
        </w:rPr>
        <w:t>Município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Araxá/MG,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estabelece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diretrizes para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sua </w:t>
      </w:r>
      <w:r>
        <w:rPr>
          <w:b/>
        </w:rPr>
        <w:t>preservação e tombamento e dá outras providências.</w:t>
      </w:r>
    </w:p>
    <w:p w14:paraId="26317D2D" w14:textId="77777777" w:rsidR="00BC7405" w:rsidRDefault="00BC7405" w:rsidP="00BC7405">
      <w:pPr>
        <w:pStyle w:val="Corpodetexto"/>
        <w:rPr>
          <w:b/>
          <w:sz w:val="22"/>
        </w:rPr>
      </w:pPr>
    </w:p>
    <w:p w14:paraId="539BF7AB" w14:textId="77777777" w:rsidR="00BC7405" w:rsidRDefault="00BC7405" w:rsidP="00BC7405">
      <w:pPr>
        <w:pStyle w:val="Corpodetexto"/>
        <w:rPr>
          <w:b/>
          <w:sz w:val="22"/>
        </w:rPr>
      </w:pPr>
    </w:p>
    <w:p w14:paraId="21795089" w14:textId="77777777" w:rsidR="00BC7405" w:rsidRDefault="00BC7405" w:rsidP="00BC7405">
      <w:pPr>
        <w:ind w:left="2" w:right="141" w:firstLine="1694"/>
        <w:jc w:val="both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CÂMARA</w:t>
      </w:r>
      <w:r>
        <w:rPr>
          <w:spacing w:val="-12"/>
        </w:rPr>
        <w:t xml:space="preserve"> </w:t>
      </w:r>
      <w:r>
        <w:rPr>
          <w:spacing w:val="-2"/>
        </w:rPr>
        <w:t>MUNICIPAL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ARAXÁ,</w:t>
      </w:r>
      <w:r>
        <w:rPr>
          <w:spacing w:val="-11"/>
        </w:rPr>
        <w:t xml:space="preserve"> </w:t>
      </w:r>
      <w:r>
        <w:rPr>
          <w:spacing w:val="-2"/>
        </w:rPr>
        <w:t>por iniciativa do</w:t>
      </w:r>
      <w:r>
        <w:rPr>
          <w:spacing w:val="-7"/>
        </w:rPr>
        <w:t xml:space="preserve"> </w:t>
      </w:r>
      <w:r>
        <w:rPr>
          <w:spacing w:val="-2"/>
        </w:rPr>
        <w:t>Vereador</w:t>
      </w:r>
      <w:r>
        <w:rPr>
          <w:spacing w:val="-3"/>
        </w:rPr>
        <w:t xml:space="preserve"> </w:t>
      </w:r>
      <w:r>
        <w:rPr>
          <w:spacing w:val="-2"/>
        </w:rPr>
        <w:t xml:space="preserve">Professor </w:t>
      </w:r>
      <w:r>
        <w:t>Jales André dos Santos, com a Graça de Deus aprova e eu, Prefeito, sanciono e promulgo a seguinte Lei:</w:t>
      </w:r>
    </w:p>
    <w:p w14:paraId="46136372" w14:textId="77777777" w:rsidR="00BC7405" w:rsidRDefault="00BC7405" w:rsidP="00BC7405">
      <w:pPr>
        <w:pStyle w:val="Corpodetexto"/>
        <w:rPr>
          <w:sz w:val="22"/>
        </w:rPr>
      </w:pPr>
    </w:p>
    <w:p w14:paraId="70DAF7C9" w14:textId="77777777" w:rsidR="00BC7405" w:rsidRDefault="00BC7405" w:rsidP="00BC7405">
      <w:pPr>
        <w:pStyle w:val="Corpodetexto"/>
        <w:rPr>
          <w:sz w:val="22"/>
        </w:rPr>
      </w:pPr>
    </w:p>
    <w:p w14:paraId="1B60BF07" w14:textId="77777777" w:rsidR="00BC7405" w:rsidRDefault="00BC7405" w:rsidP="00BC7405">
      <w:pPr>
        <w:pStyle w:val="Corpodetexto"/>
        <w:ind w:left="2" w:right="137" w:firstLine="1702"/>
        <w:jc w:val="both"/>
      </w:pPr>
      <w:r>
        <w:rPr>
          <w:b/>
        </w:rPr>
        <w:t>Art.</w:t>
      </w:r>
      <w:r>
        <w:rPr>
          <w:b/>
          <w:spacing w:val="-10"/>
        </w:rPr>
        <w:t xml:space="preserve"> </w:t>
      </w:r>
      <w:r>
        <w:rPr>
          <w:b/>
        </w:rPr>
        <w:t>1º</w:t>
      </w:r>
      <w:r>
        <w:rPr>
          <w:b/>
          <w:spacing w:val="-10"/>
        </w:rPr>
        <w:t xml:space="preserve"> </w:t>
      </w:r>
      <w:r>
        <w:t>Fica</w:t>
      </w:r>
      <w:r>
        <w:rPr>
          <w:spacing w:val="-12"/>
        </w:rPr>
        <w:t xml:space="preserve"> </w:t>
      </w:r>
      <w:r>
        <w:t>reconhecido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patrimônio</w:t>
      </w:r>
      <w:r>
        <w:rPr>
          <w:spacing w:val="-10"/>
        </w:rPr>
        <w:t xml:space="preserve"> </w:t>
      </w:r>
      <w:r>
        <w:t>histórico,</w:t>
      </w:r>
      <w:r>
        <w:rPr>
          <w:spacing w:val="-11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material do Município de Araxá/MG o Cemitério denominado “Olhos D’agua” localizado no Distrito de Itaipu, em razão de sua relevância para a memória, identidade e formação histórica da localidade.</w:t>
      </w:r>
    </w:p>
    <w:p w14:paraId="698D1D52" w14:textId="77777777" w:rsidR="00BC7405" w:rsidRDefault="00BC7405" w:rsidP="00BC7405">
      <w:pPr>
        <w:pStyle w:val="Corpodetexto"/>
        <w:spacing w:before="1"/>
      </w:pPr>
    </w:p>
    <w:p w14:paraId="65AAD251" w14:textId="77777777" w:rsidR="00BC7405" w:rsidRDefault="00BC7405" w:rsidP="00BC7405">
      <w:pPr>
        <w:pStyle w:val="Corpodetexto"/>
        <w:ind w:left="2" w:right="140" w:firstLine="1702"/>
        <w:jc w:val="both"/>
      </w:pPr>
      <w:r>
        <w:rPr>
          <w:b/>
        </w:rPr>
        <w:t xml:space="preserve">Art. 2º </w:t>
      </w:r>
      <w:r>
        <w:t>O bem de que trata esta Lei fica sujeito à proteção do Poder Público Municipal, podendo ser adotadas as providências técnicas, administrativas e legais necessárias à sua preservação, conservação, valorização e salvaguarda.</w:t>
      </w:r>
    </w:p>
    <w:p w14:paraId="65534D1B" w14:textId="77777777" w:rsidR="00BC7405" w:rsidRDefault="00BC7405" w:rsidP="00BC7405">
      <w:pPr>
        <w:pStyle w:val="Corpodetexto"/>
      </w:pPr>
    </w:p>
    <w:p w14:paraId="47C2034A" w14:textId="77777777" w:rsidR="00BC7405" w:rsidRDefault="00BC7405" w:rsidP="00BC7405">
      <w:pPr>
        <w:pStyle w:val="Corpodetexto"/>
        <w:ind w:left="2" w:right="141" w:firstLine="1702"/>
        <w:jc w:val="both"/>
      </w:pPr>
      <w:r>
        <w:t>Parágrafo</w:t>
      </w:r>
      <w:r>
        <w:rPr>
          <w:spacing w:val="-11"/>
        </w:rPr>
        <w:t xml:space="preserve"> </w:t>
      </w:r>
      <w:r>
        <w:t>único.</w:t>
      </w:r>
      <w:r>
        <w:rPr>
          <w:spacing w:val="-10"/>
        </w:rPr>
        <w:t xml:space="preserve"> </w:t>
      </w:r>
      <w:r>
        <w:t>Fica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Executivo</w:t>
      </w:r>
      <w:r>
        <w:rPr>
          <w:spacing w:val="-10"/>
        </w:rPr>
        <w:t xml:space="preserve"> </w:t>
      </w:r>
      <w:r>
        <w:t>autorizado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instalar,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ponto central do cemitério municipal, uma cruz de madeira com altura mínima de 5 (cinco) metros, visando ao resgate de sua originalidade histórica e cultural.</w:t>
      </w:r>
    </w:p>
    <w:p w14:paraId="7904F8BC" w14:textId="77777777" w:rsidR="00BC7405" w:rsidRDefault="00BC7405" w:rsidP="00BC7405">
      <w:pPr>
        <w:pStyle w:val="Corpodetexto"/>
      </w:pPr>
    </w:p>
    <w:p w14:paraId="4EC72FBE" w14:textId="77777777" w:rsidR="00BC7405" w:rsidRDefault="00BC7405" w:rsidP="00BC7405">
      <w:pPr>
        <w:pStyle w:val="Corpodetexto"/>
        <w:ind w:left="2" w:right="142" w:firstLine="1702"/>
      </w:pPr>
      <w:r>
        <w:rPr>
          <w:b/>
        </w:rPr>
        <w:t>Art.</w:t>
      </w:r>
      <w:r>
        <w:rPr>
          <w:b/>
          <w:spacing w:val="80"/>
        </w:rPr>
        <w:t xml:space="preserve"> </w:t>
      </w:r>
      <w:r>
        <w:rPr>
          <w:b/>
        </w:rPr>
        <w:t>3º</w:t>
      </w:r>
      <w:r>
        <w:rPr>
          <w:b/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reconhecimento</w:t>
      </w:r>
      <w:r>
        <w:rPr>
          <w:spacing w:val="80"/>
        </w:rPr>
        <w:t xml:space="preserve"> </w:t>
      </w:r>
      <w:r>
        <w:t>patrimonial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Cemitério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Itaipu</w:t>
      </w:r>
      <w:r>
        <w:rPr>
          <w:spacing w:val="40"/>
        </w:rPr>
        <w:t xml:space="preserve"> </w:t>
      </w:r>
      <w:r>
        <w:t>fundamenta-se, especialmente:</w:t>
      </w:r>
    </w:p>
    <w:p w14:paraId="4A7F7825" w14:textId="77777777" w:rsidR="00BC7405" w:rsidRDefault="00BC7405" w:rsidP="00BC7405">
      <w:pPr>
        <w:pStyle w:val="PargrafodaLista"/>
        <w:numPr>
          <w:ilvl w:val="0"/>
          <w:numId w:val="1"/>
        </w:numPr>
        <w:tabs>
          <w:tab w:val="left" w:pos="1948"/>
        </w:tabs>
        <w:ind w:right="140" w:firstLine="1702"/>
        <w:contextualSpacing w:val="0"/>
        <w:rPr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antiguidade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vinculação</w:t>
      </w:r>
      <w:r>
        <w:rPr>
          <w:spacing w:val="80"/>
          <w:sz w:val="24"/>
        </w:rPr>
        <w:t xml:space="preserve"> </w:t>
      </w:r>
      <w:r>
        <w:rPr>
          <w:sz w:val="24"/>
        </w:rPr>
        <w:t>à</w:t>
      </w:r>
      <w:r>
        <w:rPr>
          <w:spacing w:val="80"/>
          <w:sz w:val="24"/>
        </w:rPr>
        <w:t xml:space="preserve"> </w:t>
      </w:r>
      <w:r>
        <w:rPr>
          <w:sz w:val="24"/>
        </w:rPr>
        <w:t>formação</w:t>
      </w:r>
      <w:r>
        <w:rPr>
          <w:spacing w:val="80"/>
          <w:sz w:val="24"/>
        </w:rPr>
        <w:t xml:space="preserve"> </w:t>
      </w:r>
      <w:r>
        <w:rPr>
          <w:sz w:val="24"/>
        </w:rPr>
        <w:t>histórica</w:t>
      </w:r>
      <w:r>
        <w:rPr>
          <w:spacing w:val="80"/>
          <w:sz w:val="24"/>
        </w:rPr>
        <w:t xml:space="preserve"> </w:t>
      </w:r>
      <w:r>
        <w:rPr>
          <w:sz w:val="24"/>
        </w:rPr>
        <w:t>da comunidade de Itaipu;</w:t>
      </w:r>
    </w:p>
    <w:p w14:paraId="17310168" w14:textId="77777777" w:rsidR="00BC7405" w:rsidRDefault="00BC7405" w:rsidP="00BC7405">
      <w:pPr>
        <w:pStyle w:val="PargrafodaLista"/>
        <w:numPr>
          <w:ilvl w:val="0"/>
          <w:numId w:val="1"/>
        </w:numPr>
        <w:tabs>
          <w:tab w:val="left" w:pos="1921"/>
        </w:tabs>
        <w:ind w:left="1921" w:hanging="217"/>
        <w:contextualSpacing w:val="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simbólico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identitário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moradores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Distrito;</w:t>
      </w:r>
    </w:p>
    <w:p w14:paraId="4E0F9DB7" w14:textId="77777777" w:rsidR="00BC7405" w:rsidRDefault="00BC7405" w:rsidP="00BC7405">
      <w:pPr>
        <w:pStyle w:val="PargrafodaLista"/>
        <w:numPr>
          <w:ilvl w:val="0"/>
          <w:numId w:val="1"/>
        </w:numPr>
        <w:tabs>
          <w:tab w:val="left" w:pos="1988"/>
        </w:tabs>
        <w:ind w:right="139" w:firstLine="1702"/>
        <w:contextualSpacing w:val="0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espaço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memória</w:t>
      </w:r>
      <w:r>
        <w:rPr>
          <w:spacing w:val="-16"/>
          <w:sz w:val="24"/>
        </w:rPr>
        <w:t xml:space="preserve"> </w:t>
      </w:r>
      <w:r>
        <w:rPr>
          <w:sz w:val="24"/>
        </w:rPr>
        <w:t>coletiva,</w:t>
      </w:r>
      <w:r>
        <w:rPr>
          <w:spacing w:val="-15"/>
          <w:sz w:val="24"/>
        </w:rPr>
        <w:t xml:space="preserve"> </w:t>
      </w:r>
      <w:r>
        <w:rPr>
          <w:sz w:val="24"/>
        </w:rPr>
        <w:t>religiosidade, tradição e pertencimento comunitário;</w:t>
      </w:r>
    </w:p>
    <w:p w14:paraId="48225264" w14:textId="77777777" w:rsidR="00BC7405" w:rsidRDefault="00BC7405" w:rsidP="00BC7405">
      <w:pPr>
        <w:pStyle w:val="PargrafodaLista"/>
        <w:numPr>
          <w:ilvl w:val="0"/>
          <w:numId w:val="1"/>
        </w:numPr>
        <w:tabs>
          <w:tab w:val="left" w:pos="2038"/>
        </w:tabs>
        <w:ind w:right="139" w:firstLine="1702"/>
        <w:contextualSpacing w:val="0"/>
        <w:rPr>
          <w:sz w:val="24"/>
        </w:rPr>
      </w:pPr>
      <w:r>
        <w:rPr>
          <w:sz w:val="24"/>
        </w:rPr>
        <w:t>– em seu potencial para ações de educação patrimonial, pesquisa</w:t>
      </w:r>
      <w:r>
        <w:rPr>
          <w:spacing w:val="40"/>
          <w:sz w:val="24"/>
        </w:rPr>
        <w:t xml:space="preserve"> </w:t>
      </w:r>
      <w:r>
        <w:rPr>
          <w:sz w:val="24"/>
        </w:rPr>
        <w:t>histórica e valorização da história local.</w:t>
      </w:r>
    </w:p>
    <w:p w14:paraId="67BFA928" w14:textId="77777777" w:rsidR="00BC7405" w:rsidRDefault="00BC7405" w:rsidP="00BC7405">
      <w:pPr>
        <w:pStyle w:val="Corpodetexto"/>
        <w:spacing w:before="1"/>
      </w:pPr>
    </w:p>
    <w:p w14:paraId="3EC953C6" w14:textId="77777777" w:rsidR="00BC7405" w:rsidRDefault="00BC7405" w:rsidP="00BC7405">
      <w:pPr>
        <w:pStyle w:val="Corpodetexto"/>
        <w:ind w:left="2" w:right="141" w:firstLine="1702"/>
        <w:jc w:val="both"/>
      </w:pPr>
      <w:r>
        <w:rPr>
          <w:b/>
        </w:rPr>
        <w:t xml:space="preserve">Art. 4º </w:t>
      </w:r>
      <w:r>
        <w:t>O Município poderá promover, em articulação com os órgãos competentes de proteção ao patrimônio cultural, as medidas necessárias ao inventário, registro entre bens levantados do município, sinalização, conservação, restauração e proteção do Cemitério de Itaipu e de seus elementos materiais remanescentes.</w:t>
      </w:r>
    </w:p>
    <w:p w14:paraId="4C9FB084" w14:textId="77777777" w:rsidR="00BC7405" w:rsidRDefault="00BC7405" w:rsidP="00BC7405">
      <w:pPr>
        <w:pStyle w:val="Corpodetexto"/>
      </w:pPr>
    </w:p>
    <w:p w14:paraId="25438CC6" w14:textId="77777777" w:rsidR="00BC7405" w:rsidRDefault="00BC7405" w:rsidP="00BC7405">
      <w:pPr>
        <w:pStyle w:val="Corpodetexto"/>
        <w:ind w:left="2" w:right="140" w:firstLine="1702"/>
        <w:jc w:val="both"/>
      </w:pPr>
      <w:r>
        <w:rPr>
          <w:b/>
        </w:rPr>
        <w:t xml:space="preserve">Art. 5º </w:t>
      </w:r>
      <w:r>
        <w:t>Qualquer intervenção, obra, reforma, descaracterização, remoção,</w:t>
      </w:r>
      <w:r>
        <w:rPr>
          <w:spacing w:val="-3"/>
        </w:rPr>
        <w:t xml:space="preserve"> </w:t>
      </w:r>
      <w:r>
        <w:t>demolição</w:t>
      </w:r>
      <w:r>
        <w:rPr>
          <w:spacing w:val="-3"/>
        </w:rPr>
        <w:t xml:space="preserve"> </w:t>
      </w:r>
      <w:r>
        <w:t>parcial,</w:t>
      </w:r>
      <w:r>
        <w:rPr>
          <w:spacing w:val="-4"/>
        </w:rPr>
        <w:t xml:space="preserve"> </w:t>
      </w:r>
      <w:r>
        <w:t>supressão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históricos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relevante</w:t>
      </w:r>
      <w:r>
        <w:rPr>
          <w:spacing w:val="-4"/>
        </w:rPr>
        <w:t xml:space="preserve"> </w:t>
      </w:r>
      <w:r>
        <w:t>no espaço referido no art. 1º deverá ser previamente analisada e autorizada pelos órgãos municipais</w:t>
      </w:r>
      <w:r>
        <w:rPr>
          <w:spacing w:val="-12"/>
        </w:rPr>
        <w:t xml:space="preserve"> </w:t>
      </w:r>
      <w:r>
        <w:t>competentes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proteção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patrimônio</w:t>
      </w:r>
      <w:r>
        <w:rPr>
          <w:spacing w:val="-11"/>
        </w:rPr>
        <w:t xml:space="preserve"> </w:t>
      </w:r>
      <w:r>
        <w:t>cultural,</w:t>
      </w:r>
      <w:r>
        <w:rPr>
          <w:spacing w:val="-11"/>
        </w:rPr>
        <w:t xml:space="preserve"> </w:t>
      </w:r>
      <w:r>
        <w:t>especialmente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COMPAC</w:t>
      </w:r>
      <w:r>
        <w:rPr>
          <w:spacing w:val="-12"/>
        </w:rPr>
        <w:t xml:space="preserve"> </w:t>
      </w:r>
      <w:r>
        <w:t>e a FCCB, quando cabível.</w:t>
      </w:r>
    </w:p>
    <w:p w14:paraId="2B7C5316" w14:textId="77777777" w:rsidR="00BC7405" w:rsidRDefault="00BC7405" w:rsidP="00BC7405">
      <w:pPr>
        <w:widowControl/>
        <w:autoSpaceDE/>
        <w:autoSpaceDN/>
        <w:rPr>
          <w:sz w:val="24"/>
          <w:szCs w:val="24"/>
        </w:rPr>
        <w:sectPr w:rsidR="00BC7405" w:rsidSect="00BC7405">
          <w:pgSz w:w="11910" w:h="16840"/>
          <w:pgMar w:top="1920" w:right="1559" w:bottom="280" w:left="1700" w:header="720" w:footer="720" w:gutter="0"/>
          <w:cols w:space="720"/>
        </w:sectPr>
      </w:pPr>
    </w:p>
    <w:p w14:paraId="5B8C2D96" w14:textId="77777777" w:rsidR="00BC7405" w:rsidRDefault="00BC7405" w:rsidP="00BC7405">
      <w:pPr>
        <w:pStyle w:val="Corpodetexto"/>
        <w:spacing w:before="150"/>
      </w:pPr>
    </w:p>
    <w:p w14:paraId="2BBDAEFB" w14:textId="77777777" w:rsidR="00BC7405" w:rsidRDefault="00BC7405" w:rsidP="00BC7405">
      <w:pPr>
        <w:pStyle w:val="Corpodetexto"/>
        <w:ind w:left="2" w:right="140" w:firstLine="1702"/>
        <w:jc w:val="both"/>
      </w:pPr>
      <w:r>
        <w:rPr>
          <w:b/>
        </w:rPr>
        <w:t xml:space="preserve">Art. 6º </w:t>
      </w:r>
      <w:r>
        <w:t>O Poder Executivo poderá firmar convênios, parcerias, termos de cooperação e instrumentos congêneres com instituições públicas, privadas, acadêmicas, culturais ou comunitárias, com a finalidade de garantir a preservação, recuperação, valorização e difusão histórica do Cemitério de Itaipu.</w:t>
      </w:r>
    </w:p>
    <w:p w14:paraId="26EEA4B5" w14:textId="77777777" w:rsidR="00BC7405" w:rsidRDefault="00BC7405" w:rsidP="00BC7405">
      <w:pPr>
        <w:pStyle w:val="Corpodetexto"/>
      </w:pPr>
    </w:p>
    <w:p w14:paraId="2C317F35" w14:textId="77777777" w:rsidR="00BC7405" w:rsidRDefault="00BC7405" w:rsidP="00BC7405">
      <w:pPr>
        <w:pStyle w:val="Corpodetexto"/>
      </w:pPr>
    </w:p>
    <w:p w14:paraId="01E9EABA" w14:textId="77777777" w:rsidR="00BC7405" w:rsidRDefault="00BC7405" w:rsidP="00BC7405">
      <w:pPr>
        <w:pStyle w:val="Corpodetexto"/>
        <w:ind w:right="20"/>
        <w:jc w:val="center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7º</w:t>
      </w:r>
      <w:r>
        <w:rPr>
          <w:b/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Executivo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promover</w:t>
      </w:r>
      <w:r>
        <w:rPr>
          <w:spacing w:val="-1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05DE8637" w14:textId="77777777" w:rsidR="00BC7405" w:rsidRDefault="00BC7405" w:rsidP="00BC7405">
      <w:pPr>
        <w:pStyle w:val="Corpodetexto"/>
        <w:spacing w:before="2"/>
        <w:rPr>
          <w:sz w:val="16"/>
        </w:rPr>
      </w:pPr>
    </w:p>
    <w:p w14:paraId="44CF98A4" w14:textId="77777777" w:rsidR="00BC7405" w:rsidRDefault="00BC7405" w:rsidP="00BC7405">
      <w:pPr>
        <w:widowControl/>
        <w:autoSpaceDE/>
        <w:autoSpaceDN/>
        <w:rPr>
          <w:sz w:val="16"/>
          <w:szCs w:val="24"/>
        </w:rPr>
        <w:sectPr w:rsidR="00BC7405" w:rsidSect="00BC7405">
          <w:pgSz w:w="11910" w:h="16840"/>
          <w:pgMar w:top="1920" w:right="1559" w:bottom="280" w:left="1700" w:header="720" w:footer="720" w:gutter="0"/>
          <w:cols w:space="720"/>
        </w:sectPr>
      </w:pPr>
    </w:p>
    <w:p w14:paraId="6B1F9FF0" w14:textId="77777777" w:rsidR="00BC7405" w:rsidRDefault="00BC7405" w:rsidP="00BC7405">
      <w:pPr>
        <w:pStyle w:val="Corpodetexto"/>
        <w:spacing w:before="90"/>
      </w:pPr>
    </w:p>
    <w:p w14:paraId="374798F9" w14:textId="77777777" w:rsidR="00BC7405" w:rsidRDefault="00BC7405" w:rsidP="00BC7405">
      <w:pPr>
        <w:pStyle w:val="Corpodetexto"/>
        <w:ind w:left="2"/>
      </w:pPr>
      <w:r>
        <w:rPr>
          <w:spacing w:val="-2"/>
        </w:rPr>
        <w:t>Itaipu;</w:t>
      </w:r>
    </w:p>
    <w:p w14:paraId="50C459C1" w14:textId="77777777" w:rsidR="00BC7405" w:rsidRDefault="00BC7405" w:rsidP="00BC7405">
      <w:pPr>
        <w:pStyle w:val="PargrafodaLista"/>
        <w:numPr>
          <w:ilvl w:val="0"/>
          <w:numId w:val="2"/>
        </w:numPr>
        <w:tabs>
          <w:tab w:val="left" w:pos="133"/>
        </w:tabs>
        <w:spacing w:before="90"/>
        <w:ind w:left="133" w:hanging="131"/>
        <w:contextualSpacing w:val="0"/>
        <w:rPr>
          <w:sz w:val="24"/>
        </w:rPr>
      </w:pPr>
      <w:r>
        <w:br w:type="column"/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9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9"/>
          <w:sz w:val="24"/>
        </w:rPr>
        <w:t xml:space="preserve"> </w:t>
      </w:r>
      <w:r>
        <w:rPr>
          <w:sz w:val="24"/>
        </w:rPr>
        <w:t>junto</w:t>
      </w:r>
      <w:r>
        <w:rPr>
          <w:spacing w:val="-8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escolas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comunidade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Distrito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17B41E07" w14:textId="77777777" w:rsidR="00BC7405" w:rsidRDefault="00BC7405" w:rsidP="00BC7405">
      <w:pPr>
        <w:pStyle w:val="Corpodetexto"/>
      </w:pPr>
    </w:p>
    <w:p w14:paraId="73F0AF02" w14:textId="77777777" w:rsidR="00BC7405" w:rsidRDefault="00BC7405" w:rsidP="00BC7405">
      <w:pPr>
        <w:pStyle w:val="PargrafodaLista"/>
        <w:numPr>
          <w:ilvl w:val="0"/>
          <w:numId w:val="2"/>
        </w:numPr>
        <w:tabs>
          <w:tab w:val="left" w:pos="249"/>
        </w:tabs>
        <w:ind w:left="249" w:hanging="247"/>
        <w:contextualSpacing w:val="0"/>
        <w:rPr>
          <w:sz w:val="24"/>
        </w:rPr>
      </w:pP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história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cemitério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sua</w:t>
      </w:r>
      <w:r>
        <w:rPr>
          <w:spacing w:val="26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27"/>
          <w:sz w:val="24"/>
        </w:rPr>
        <w:t xml:space="preserve"> </w:t>
      </w:r>
      <w:r>
        <w:rPr>
          <w:sz w:val="24"/>
        </w:rPr>
        <w:t>para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376CFF7" w14:textId="77777777" w:rsidR="00BC7405" w:rsidRDefault="00BC7405" w:rsidP="00BC7405">
      <w:pPr>
        <w:widowControl/>
        <w:autoSpaceDE/>
        <w:autoSpaceDN/>
        <w:rPr>
          <w:sz w:val="24"/>
        </w:rPr>
        <w:sectPr w:rsidR="00BC7405" w:rsidSect="00BC7405">
          <w:type w:val="continuous"/>
          <w:pgSz w:w="11910" w:h="16840"/>
          <w:pgMar w:top="1920" w:right="1559" w:bottom="280" w:left="1700" w:header="720" w:footer="720" w:gutter="0"/>
          <w:cols w:num="2" w:space="720" w:equalWidth="0">
            <w:col w:w="628" w:space="1074"/>
            <w:col w:w="6949"/>
          </w:cols>
        </w:sectPr>
      </w:pPr>
    </w:p>
    <w:p w14:paraId="30153AD5" w14:textId="77777777" w:rsidR="00BC7405" w:rsidRDefault="00BC7405" w:rsidP="00BC7405">
      <w:pPr>
        <w:pStyle w:val="Corpodetexto"/>
        <w:ind w:left="2"/>
      </w:pPr>
      <w:r>
        <w:t>formação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comunidade;</w:t>
      </w:r>
    </w:p>
    <w:p w14:paraId="397EB9D9" w14:textId="77777777" w:rsidR="00BC7405" w:rsidRDefault="00BC7405" w:rsidP="00BC7405">
      <w:pPr>
        <w:pStyle w:val="PargrafodaLista"/>
        <w:numPr>
          <w:ilvl w:val="0"/>
          <w:numId w:val="2"/>
        </w:numPr>
        <w:tabs>
          <w:tab w:val="left" w:pos="2055"/>
        </w:tabs>
        <w:ind w:left="2" w:right="143" w:firstLine="1702"/>
        <w:contextualSpacing w:val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placa</w:t>
      </w:r>
      <w:r>
        <w:rPr>
          <w:spacing w:val="40"/>
          <w:sz w:val="24"/>
        </w:rPr>
        <w:t xml:space="preserve"> </w:t>
      </w:r>
      <w:r>
        <w:rPr>
          <w:sz w:val="24"/>
        </w:rPr>
        <w:t>indicativa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outro</w:t>
      </w:r>
      <w:r>
        <w:rPr>
          <w:spacing w:val="40"/>
          <w:sz w:val="24"/>
        </w:rPr>
        <w:t xml:space="preserve"> </w:t>
      </w:r>
      <w:r>
        <w:rPr>
          <w:sz w:val="24"/>
        </w:rPr>
        <w:t>meio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identificação patrimonial do bem;</w:t>
      </w:r>
    </w:p>
    <w:p w14:paraId="4DAC83B6" w14:textId="77777777" w:rsidR="00BC7405" w:rsidRDefault="00BC7405" w:rsidP="00BC7405">
      <w:pPr>
        <w:pStyle w:val="PargrafodaLista"/>
        <w:numPr>
          <w:ilvl w:val="0"/>
          <w:numId w:val="2"/>
        </w:numPr>
        <w:tabs>
          <w:tab w:val="left" w:pos="2042"/>
        </w:tabs>
        <w:ind w:left="2" w:right="140" w:firstLine="1702"/>
        <w:contextualSpacing w:val="0"/>
        <w:rPr>
          <w:sz w:val="24"/>
        </w:rPr>
      </w:pPr>
      <w:r>
        <w:rPr>
          <w:sz w:val="24"/>
        </w:rPr>
        <w:t>– incentivo</w:t>
      </w:r>
      <w:r>
        <w:rPr>
          <w:spacing w:val="29"/>
          <w:sz w:val="24"/>
        </w:rPr>
        <w:t xml:space="preserve"> </w:t>
      </w:r>
      <w:r>
        <w:rPr>
          <w:sz w:val="24"/>
        </w:rPr>
        <w:t>à pesquisa, documentação e preservação</w:t>
      </w:r>
      <w:r>
        <w:rPr>
          <w:spacing w:val="29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memória local relacionada ao bem protegido.</w:t>
      </w:r>
    </w:p>
    <w:p w14:paraId="6E45BAB3" w14:textId="77777777" w:rsidR="00BC7405" w:rsidRDefault="00BC7405" w:rsidP="00BC7405">
      <w:pPr>
        <w:pStyle w:val="Corpodetexto"/>
        <w:spacing w:before="1"/>
      </w:pPr>
    </w:p>
    <w:p w14:paraId="04186037" w14:textId="77777777" w:rsidR="00BC7405" w:rsidRDefault="00BC7405" w:rsidP="00BC7405">
      <w:pPr>
        <w:pStyle w:val="Corpodetexto"/>
        <w:ind w:left="2" w:right="142" w:firstLine="1702"/>
      </w:pPr>
      <w:r>
        <w:rPr>
          <w:b/>
        </w:rPr>
        <w:t>Art.</w:t>
      </w:r>
      <w:r>
        <w:rPr>
          <w:b/>
          <w:spacing w:val="30"/>
        </w:rPr>
        <w:t xml:space="preserve"> </w:t>
      </w:r>
      <w:r>
        <w:rPr>
          <w:b/>
        </w:rPr>
        <w:t xml:space="preserve">8º </w:t>
      </w:r>
      <w:r>
        <w:t>As</w:t>
      </w:r>
      <w:r>
        <w:rPr>
          <w:spacing w:val="31"/>
        </w:rPr>
        <w:t xml:space="preserve"> </w:t>
      </w:r>
      <w:r>
        <w:t>despesas decorrentes</w:t>
      </w:r>
      <w:r>
        <w:rPr>
          <w:spacing w:val="29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execução</w:t>
      </w:r>
      <w:r>
        <w:rPr>
          <w:spacing w:val="29"/>
        </w:rPr>
        <w:t xml:space="preserve"> </w:t>
      </w:r>
      <w:r>
        <w:t>desta</w:t>
      </w:r>
      <w:r>
        <w:rPr>
          <w:spacing w:val="30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correrão</w:t>
      </w:r>
      <w:r>
        <w:rPr>
          <w:spacing w:val="29"/>
        </w:rPr>
        <w:t xml:space="preserve"> </w:t>
      </w:r>
      <w:r>
        <w:t>por conta das dotações orçamentárias próprias, suplementadas se necessário.</w:t>
      </w:r>
    </w:p>
    <w:p w14:paraId="362FC2C5" w14:textId="77777777" w:rsidR="00BC7405" w:rsidRDefault="00BC7405" w:rsidP="00BC7405">
      <w:pPr>
        <w:pStyle w:val="Corpodetexto"/>
        <w:spacing w:before="251"/>
      </w:pPr>
    </w:p>
    <w:p w14:paraId="614FE086" w14:textId="77777777" w:rsidR="00BC7405" w:rsidRDefault="00BC7405" w:rsidP="00BC7405">
      <w:pPr>
        <w:ind w:left="433" w:right="137"/>
        <w:jc w:val="center"/>
      </w:pPr>
      <w:r>
        <w:t>Plenário</w:t>
      </w:r>
      <w:r>
        <w:rPr>
          <w:spacing w:val="-12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Guilherme</w:t>
      </w:r>
      <w:r>
        <w:rPr>
          <w:spacing w:val="-5"/>
        </w:rPr>
        <w:t xml:space="preserve"> </w:t>
      </w:r>
      <w:r>
        <w:t>Gotelip</w:t>
      </w:r>
      <w:r>
        <w:rPr>
          <w:spacing w:val="-4"/>
        </w:rPr>
        <w:t xml:space="preserve"> </w:t>
      </w:r>
      <w:r>
        <w:t>Neto</w:t>
      </w:r>
      <w:r>
        <w:rPr>
          <w:spacing w:val="-6"/>
        </w:rPr>
        <w:t xml:space="preserve"> </w:t>
      </w:r>
      <w:r>
        <w:t>em,</w:t>
      </w:r>
      <w:r>
        <w:rPr>
          <w:spacing w:val="1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5065502B" w14:textId="77777777" w:rsidR="00BC7405" w:rsidRDefault="00BC7405" w:rsidP="00BC7405">
      <w:pPr>
        <w:pStyle w:val="Corpodetexto"/>
        <w:rPr>
          <w:sz w:val="22"/>
        </w:rPr>
      </w:pPr>
    </w:p>
    <w:p w14:paraId="59C15324" w14:textId="77777777" w:rsidR="00BC7405" w:rsidRDefault="00BC7405" w:rsidP="00BC7405">
      <w:pPr>
        <w:pStyle w:val="Corpodetexto"/>
        <w:rPr>
          <w:sz w:val="22"/>
        </w:rPr>
      </w:pPr>
    </w:p>
    <w:p w14:paraId="689F7DE4" w14:textId="77777777" w:rsidR="00BC7405" w:rsidRDefault="00BC7405" w:rsidP="00BC7405">
      <w:pPr>
        <w:pStyle w:val="Corpodetexto"/>
        <w:rPr>
          <w:sz w:val="22"/>
        </w:rPr>
      </w:pPr>
    </w:p>
    <w:p w14:paraId="49AD90A9" w14:textId="77777777" w:rsidR="00BC7405" w:rsidRDefault="00BC7405" w:rsidP="00BC7405">
      <w:pPr>
        <w:ind w:left="2774" w:right="2913"/>
        <w:jc w:val="center"/>
        <w:rPr>
          <w:b/>
        </w:rPr>
      </w:pPr>
      <w:r>
        <w:rPr>
          <w:b/>
        </w:rPr>
        <w:t>Jales</w:t>
      </w:r>
      <w:r>
        <w:rPr>
          <w:b/>
          <w:spacing w:val="-14"/>
        </w:rPr>
        <w:t xml:space="preserve"> </w:t>
      </w:r>
      <w:r>
        <w:rPr>
          <w:b/>
        </w:rPr>
        <w:t>Andre</w:t>
      </w:r>
      <w:r>
        <w:rPr>
          <w:b/>
          <w:spacing w:val="-14"/>
        </w:rPr>
        <w:t xml:space="preserve"> </w:t>
      </w:r>
      <w:r>
        <w:rPr>
          <w:b/>
        </w:rPr>
        <w:t>dos</w:t>
      </w:r>
      <w:r>
        <w:rPr>
          <w:b/>
          <w:spacing w:val="-14"/>
        </w:rPr>
        <w:t xml:space="preserve"> </w:t>
      </w:r>
      <w:r>
        <w:rPr>
          <w:b/>
        </w:rPr>
        <w:t xml:space="preserve">Santos </w:t>
      </w:r>
      <w:r>
        <w:rPr>
          <w:b/>
          <w:spacing w:val="-2"/>
        </w:rPr>
        <w:t>Vereador</w:t>
      </w:r>
    </w:p>
    <w:p w14:paraId="22936E66" w14:textId="77777777" w:rsidR="00BC7405" w:rsidRDefault="00BC7405" w:rsidP="00BC7405">
      <w:pPr>
        <w:ind w:left="2906" w:right="3046" w:firstLine="1"/>
        <w:jc w:val="center"/>
        <w:rPr>
          <w:b/>
        </w:rPr>
      </w:pPr>
      <w:r>
        <w:rPr>
          <w:b/>
        </w:rPr>
        <w:t>Partido dos Trabalhadores Câmara</w:t>
      </w:r>
      <w:r>
        <w:rPr>
          <w:b/>
          <w:spacing w:val="-5"/>
        </w:rPr>
        <w:t xml:space="preserve"> </w:t>
      </w:r>
      <w:r>
        <w:rPr>
          <w:b/>
        </w:rPr>
        <w:t>Municipal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Araxá</w:t>
      </w:r>
    </w:p>
    <w:p w14:paraId="0CFF1214" w14:textId="77777777" w:rsidR="00BC7405" w:rsidRDefault="00BC7405" w:rsidP="00BC7405">
      <w:pPr>
        <w:widowControl/>
        <w:autoSpaceDE/>
        <w:autoSpaceDN/>
        <w:rPr>
          <w:b/>
        </w:rPr>
        <w:sectPr w:rsidR="00BC7405" w:rsidSect="00BC7405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14:paraId="306546A2" w14:textId="77777777" w:rsidR="00BC7405" w:rsidRDefault="00BC7405" w:rsidP="00BC7405">
      <w:pPr>
        <w:pStyle w:val="Corpodetexto"/>
        <w:rPr>
          <w:b/>
        </w:rPr>
      </w:pPr>
    </w:p>
    <w:p w14:paraId="385385A0" w14:textId="77777777" w:rsidR="00BC7405" w:rsidRDefault="00BC7405" w:rsidP="00BC7405">
      <w:pPr>
        <w:pStyle w:val="Corpodetexto"/>
        <w:spacing w:before="150"/>
        <w:rPr>
          <w:b/>
        </w:rPr>
      </w:pPr>
    </w:p>
    <w:p w14:paraId="773A1D9E" w14:textId="77777777" w:rsidR="00BC7405" w:rsidRDefault="00BC7405" w:rsidP="00BC7405">
      <w:pPr>
        <w:ind w:left="566"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 w14:paraId="0B8F3614" w14:textId="77777777" w:rsidR="00BC7405" w:rsidRDefault="00BC7405" w:rsidP="00BC7405">
      <w:pPr>
        <w:pStyle w:val="Corpodetexto"/>
        <w:rPr>
          <w:b/>
        </w:rPr>
      </w:pPr>
    </w:p>
    <w:p w14:paraId="101A6487" w14:textId="77777777" w:rsidR="00BC7405" w:rsidRDefault="00BC7405" w:rsidP="00BC7405">
      <w:pPr>
        <w:pStyle w:val="Corpodetexto"/>
        <w:rPr>
          <w:b/>
        </w:rPr>
      </w:pPr>
    </w:p>
    <w:p w14:paraId="5F8F388D" w14:textId="77777777" w:rsidR="00BC7405" w:rsidRDefault="00BC7405" w:rsidP="00BC7405">
      <w:pPr>
        <w:pStyle w:val="Corpodetexto"/>
        <w:ind w:left="2" w:right="140" w:firstLine="707"/>
        <w:jc w:val="both"/>
      </w:pPr>
      <w:r>
        <w:t>Conforme registro histórico produzido pelo Professor Luciano Marcos Curi, o Cemitério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Itaipu,</w:t>
      </w:r>
      <w:r>
        <w:rPr>
          <w:spacing w:val="-1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conhecido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Cemitério</w:t>
      </w:r>
      <w:r>
        <w:rPr>
          <w:spacing w:val="-3"/>
        </w:rPr>
        <w:t xml:space="preserve"> </w:t>
      </w:r>
      <w:r>
        <w:t>Olhos</w:t>
      </w:r>
      <w:r>
        <w:rPr>
          <w:spacing w:val="-2"/>
        </w:rPr>
        <w:t xml:space="preserve"> </w:t>
      </w:r>
      <w:r>
        <w:t>D’Água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Cemitério</w:t>
      </w:r>
      <w:r>
        <w:rPr>
          <w:spacing w:val="-3"/>
        </w:rPr>
        <w:t xml:space="preserve"> </w:t>
      </w:r>
      <w:r>
        <w:t>da Serra,</w:t>
      </w:r>
      <w:r>
        <w:rPr>
          <w:spacing w:val="-7"/>
        </w:rPr>
        <w:t xml:space="preserve"> </w:t>
      </w:r>
      <w:r>
        <w:t>permanece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antiga</w:t>
      </w:r>
      <w:r>
        <w:rPr>
          <w:spacing w:val="-3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comunitária</w:t>
      </w:r>
      <w:r>
        <w:rPr>
          <w:spacing w:val="-8"/>
        </w:rPr>
        <w:t xml:space="preserve"> </w:t>
      </w:r>
      <w:r>
        <w:t>do Distrito, tendo sido utilizado pela população itaipuense até o ano de 1962. Localizado aproximadamente a um quilômetro da antiga Estação Ferroviária de Itaipu, o espaço constitui testemunho concreto da trajetória social, humana e territorial da localidade.</w:t>
      </w:r>
    </w:p>
    <w:p w14:paraId="14796B31" w14:textId="77777777" w:rsidR="00BC7405" w:rsidRDefault="00BC7405" w:rsidP="00BC7405">
      <w:pPr>
        <w:pStyle w:val="Corpodetexto"/>
      </w:pPr>
    </w:p>
    <w:p w14:paraId="1111F4D8" w14:textId="77777777" w:rsidR="00BC7405" w:rsidRDefault="00BC7405" w:rsidP="00BC7405">
      <w:pPr>
        <w:pStyle w:val="Corpodetexto"/>
        <w:ind w:left="2" w:right="141" w:firstLine="707"/>
        <w:jc w:val="both"/>
      </w:pPr>
      <w:r>
        <w:t>O referido estudo destaca que, embora ainda existam aspectos históricos a serem aprofundados, há fortes indicativos de que a origem do cemitério remonta às primeiras décadas do século XX, possivelmente no mesmo contexto da construção da Estação Ferroviária de Itaipu e do surgimento da comunidade em seu entorno. Tal circunstância revela que o bem está diretamente vinculado ao processo de ocupação, consolidação e desenvolvimento histórico do Distrito.</w:t>
      </w:r>
    </w:p>
    <w:p w14:paraId="78EAC53A" w14:textId="77777777" w:rsidR="00BC7405" w:rsidRDefault="00BC7405" w:rsidP="00BC7405">
      <w:pPr>
        <w:pStyle w:val="Corpodetexto"/>
        <w:spacing w:before="1"/>
      </w:pPr>
    </w:p>
    <w:p w14:paraId="619D3C34" w14:textId="77777777" w:rsidR="00BC7405" w:rsidRDefault="00BC7405" w:rsidP="00BC7405">
      <w:pPr>
        <w:pStyle w:val="Corpodetexto"/>
        <w:ind w:left="2" w:right="140" w:firstLine="707"/>
        <w:jc w:val="both"/>
      </w:pPr>
      <w:r>
        <w:t>Segundo relato mencionado no texto, atribuído ao ex-morador José Miguel Ferreira, filho de Antônio Miguel Ferreira, este último teria adquirido, de Agostinho Ladislau Pinto, a parte da antiga Fazenda Boa Vista onde se concentrou a área do cemitério,</w:t>
      </w:r>
      <w:r>
        <w:rPr>
          <w:spacing w:val="-3"/>
        </w:rPr>
        <w:t xml:space="preserve"> </w:t>
      </w:r>
      <w:r>
        <w:t>tendo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auxiliado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construção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pedras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 formalizado a doação do terreno para essa finalidade.</w:t>
      </w:r>
      <w:r>
        <w:rPr>
          <w:spacing w:val="-3"/>
        </w:rPr>
        <w:t xml:space="preserve"> </w:t>
      </w:r>
      <w:r>
        <w:t>Ainda conforme essa narrativa, a conclusão do muro teria ocorrido entre os anos de 1920 e 1922, o que reforça a antiguidade do bem e seu enraizamento na história da comunidade.</w:t>
      </w:r>
    </w:p>
    <w:p w14:paraId="681B73BA" w14:textId="77777777" w:rsidR="00BC7405" w:rsidRDefault="00BC7405" w:rsidP="00BC7405">
      <w:pPr>
        <w:pStyle w:val="Corpodetexto"/>
      </w:pPr>
    </w:p>
    <w:p w14:paraId="00338270" w14:textId="77777777" w:rsidR="00BC7405" w:rsidRDefault="00BC7405" w:rsidP="00BC7405">
      <w:pPr>
        <w:pStyle w:val="Corpodetexto"/>
        <w:ind w:left="2" w:right="141" w:firstLine="707"/>
        <w:jc w:val="both"/>
      </w:pPr>
      <w:r>
        <w:t>O estudo também registra que há outras versões sobre a iniciativa de criação do cemitério,</w:t>
      </w:r>
      <w:r>
        <w:rPr>
          <w:spacing w:val="-15"/>
        </w:rPr>
        <w:t xml:space="preserve"> </w:t>
      </w:r>
      <w:r>
        <w:t>inclusive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atribuição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Agostinho</w:t>
      </w:r>
      <w:r>
        <w:rPr>
          <w:spacing w:val="-15"/>
        </w:rPr>
        <w:t xml:space="preserve"> </w:t>
      </w:r>
      <w:r>
        <w:t>Ladislau</w:t>
      </w:r>
      <w:r>
        <w:rPr>
          <w:spacing w:val="-15"/>
        </w:rPr>
        <w:t xml:space="preserve"> </w:t>
      </w:r>
      <w:r>
        <w:t>Pinto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cunhado</w:t>
      </w:r>
      <w:r>
        <w:rPr>
          <w:spacing w:val="-14"/>
        </w:rPr>
        <w:t xml:space="preserve"> </w:t>
      </w:r>
      <w:r>
        <w:t>José</w:t>
      </w:r>
      <w:r>
        <w:rPr>
          <w:spacing w:val="-15"/>
        </w:rPr>
        <w:t xml:space="preserve"> </w:t>
      </w:r>
      <w:r>
        <w:t>Fortunato Fernandes, além de possível relação com a expansão ferroviária então em curso. Longe de enfraquecer seu valor histórico, tais diferentes memórias demonstram a densidade simbólica do lugar e sua centralidade na tradição oral e na identidade coletiva de Itaipu.</w:t>
      </w:r>
    </w:p>
    <w:p w14:paraId="531FAA53" w14:textId="77777777" w:rsidR="00BC7405" w:rsidRDefault="00BC7405" w:rsidP="00BC7405">
      <w:pPr>
        <w:pStyle w:val="Corpodetexto"/>
      </w:pPr>
    </w:p>
    <w:p w14:paraId="00D60F5E" w14:textId="77777777" w:rsidR="00BC7405" w:rsidRDefault="00BC7405" w:rsidP="00BC7405">
      <w:pPr>
        <w:pStyle w:val="Corpodetexto"/>
        <w:ind w:left="2" w:right="142" w:firstLine="707"/>
        <w:jc w:val="both"/>
      </w:pPr>
      <w:r>
        <w:t>Outro aspecto relevante é que o Cemitério de Itaipu abriga sepultamentos de pessoas ligadas à história local, inclusive de figuras de destaque, como o senador Leonides Cardoso de</w:t>
      </w:r>
      <w:r>
        <w:rPr>
          <w:spacing w:val="-1"/>
        </w:rPr>
        <w:t xml:space="preserve"> </w:t>
      </w:r>
      <w:r>
        <w:t>Almeida e Mário Antônio da Mata, o que amplia ainda mais sua importância como espaço de memória e referência histórica.</w:t>
      </w:r>
    </w:p>
    <w:p w14:paraId="2F184983" w14:textId="77777777" w:rsidR="00BC7405" w:rsidRDefault="00BC7405" w:rsidP="00BC7405">
      <w:pPr>
        <w:pStyle w:val="Corpodetexto"/>
        <w:spacing w:before="275"/>
        <w:ind w:left="2" w:right="141" w:firstLine="707"/>
        <w:jc w:val="both"/>
      </w:pPr>
      <w:r>
        <w:t>Assim, o Cemitério de Itaipu não se resume à sua dimensão física ou funcional. Trata-se de bem dotado de expressivo valor cultural, por representar a memória das famílias, das práticas religiosas, dos vínculos comunitários e do processo de formação histórica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Distrito.</w:t>
      </w:r>
      <w:r>
        <w:rPr>
          <w:spacing w:val="-6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preservação</w:t>
      </w:r>
      <w:r>
        <w:rPr>
          <w:spacing w:val="-8"/>
        </w:rPr>
        <w:t xml:space="preserve"> </w:t>
      </w:r>
      <w:r>
        <w:t>atende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público,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proteção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memória coletiva e ao dever do Poder Público de salvaguardar os bens portadores de referência à identidade, à ação e à história das comunidades locais.</w:t>
      </w:r>
    </w:p>
    <w:p w14:paraId="51C9018E" w14:textId="77777777" w:rsidR="00BC7405" w:rsidRDefault="00BC7405" w:rsidP="00BC7405">
      <w:pPr>
        <w:pStyle w:val="Corpodetexto"/>
      </w:pPr>
    </w:p>
    <w:p w14:paraId="274D7732" w14:textId="77777777" w:rsidR="00BC7405" w:rsidRDefault="00BC7405" w:rsidP="00BC7405">
      <w:pPr>
        <w:pStyle w:val="Corpodetexto"/>
        <w:ind w:left="710"/>
      </w:pPr>
      <w:r>
        <w:t>O</w:t>
      </w:r>
      <w:r>
        <w:rPr>
          <w:spacing w:val="10"/>
        </w:rPr>
        <w:t xml:space="preserve"> </w:t>
      </w:r>
      <w:r>
        <w:t>tombamento</w:t>
      </w:r>
      <w:r>
        <w:rPr>
          <w:spacing w:val="10"/>
        </w:rPr>
        <w:t xml:space="preserve"> </w:t>
      </w:r>
      <w:r>
        <w:t>pretendido</w:t>
      </w:r>
      <w:r>
        <w:rPr>
          <w:spacing w:val="10"/>
        </w:rPr>
        <w:t xml:space="preserve"> </w:t>
      </w:r>
      <w:r>
        <w:t>constitui,</w:t>
      </w:r>
      <w:r>
        <w:rPr>
          <w:spacing w:val="10"/>
        </w:rPr>
        <w:t xml:space="preserve"> </w:t>
      </w:r>
      <w:r>
        <w:t>portanto,</w:t>
      </w:r>
      <w:r>
        <w:rPr>
          <w:spacing w:val="9"/>
        </w:rPr>
        <w:t xml:space="preserve"> </w:t>
      </w:r>
      <w:r>
        <w:t>medida</w:t>
      </w:r>
      <w:r>
        <w:rPr>
          <w:spacing w:val="10"/>
        </w:rPr>
        <w:t xml:space="preserve"> </w:t>
      </w:r>
      <w:r>
        <w:t>legítima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necessária</w:t>
      </w:r>
      <w:r>
        <w:rPr>
          <w:spacing w:val="10"/>
        </w:rPr>
        <w:t xml:space="preserve"> </w:t>
      </w:r>
      <w:r>
        <w:rPr>
          <w:spacing w:val="-4"/>
        </w:rPr>
        <w:t>para</w:t>
      </w:r>
    </w:p>
    <w:p w14:paraId="61E289C9" w14:textId="77777777" w:rsidR="00BC7405" w:rsidRDefault="00BC7405" w:rsidP="00BC7405">
      <w:pPr>
        <w:widowControl/>
        <w:autoSpaceDE/>
        <w:autoSpaceDN/>
        <w:rPr>
          <w:sz w:val="24"/>
          <w:szCs w:val="24"/>
        </w:rPr>
        <w:sectPr w:rsidR="00BC7405" w:rsidSect="00BC7405">
          <w:pgSz w:w="11910" w:h="16840"/>
          <w:pgMar w:top="1920" w:right="1559" w:bottom="280" w:left="1700" w:header="720" w:footer="720" w:gutter="0"/>
          <w:cols w:space="720"/>
        </w:sectPr>
      </w:pPr>
    </w:p>
    <w:p w14:paraId="4ACCCEF1" w14:textId="77777777" w:rsidR="00BC7405" w:rsidRDefault="00BC7405" w:rsidP="00BC7405">
      <w:pPr>
        <w:pStyle w:val="Corpodetexto"/>
        <w:spacing w:before="150"/>
        <w:ind w:left="2" w:right="142"/>
        <w:jc w:val="both"/>
      </w:pPr>
      <w:r>
        <w:lastRenderedPageBreak/>
        <w:t>assegurar proteção formal ao bem, evitar sua descaracterização, estimular ações de conservação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e futuras</w:t>
      </w:r>
      <w:r>
        <w:rPr>
          <w:spacing w:val="-1"/>
        </w:rPr>
        <w:t xml:space="preserve"> </w:t>
      </w:r>
      <w:r>
        <w:t>gerações</w:t>
      </w:r>
      <w:r>
        <w:rPr>
          <w:spacing w:val="-1"/>
        </w:rPr>
        <w:t xml:space="preserve"> </w:t>
      </w:r>
      <w:r>
        <w:t>reconheçam,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Cemitério</w:t>
      </w:r>
      <w:r>
        <w:rPr>
          <w:spacing w:val="-2"/>
        </w:rPr>
        <w:t xml:space="preserve"> </w:t>
      </w:r>
      <w:r>
        <w:t>de Itaipu, parte essencial da história do Município de Araxá.</w:t>
      </w:r>
    </w:p>
    <w:p w14:paraId="2E2BD51C" w14:textId="77777777" w:rsidR="00BC7405" w:rsidRDefault="00BC7405" w:rsidP="00BC7405">
      <w:pPr>
        <w:pStyle w:val="Corpodetexto"/>
      </w:pPr>
    </w:p>
    <w:p w14:paraId="629B59AD" w14:textId="77777777" w:rsidR="00BC7405" w:rsidRDefault="00BC7405" w:rsidP="00BC7405">
      <w:pPr>
        <w:pStyle w:val="Corpodetexto"/>
        <w:ind w:left="2" w:right="142" w:firstLine="707"/>
      </w:pPr>
      <w:r>
        <w:t>Diante de sua inequívoca relevância histórica, cultural e comunitária, conto com o apoio dos nobres Vereadores para a aprovação da presente proposição.</w:t>
      </w:r>
    </w:p>
    <w:p w14:paraId="7CCC3F20" w14:textId="77777777" w:rsidR="00BC7405" w:rsidRDefault="00BC7405" w:rsidP="00BC7405">
      <w:pPr>
        <w:pStyle w:val="Corpodetexto"/>
      </w:pPr>
    </w:p>
    <w:p w14:paraId="429EA370" w14:textId="77777777" w:rsidR="00BC7405" w:rsidRDefault="00BC7405" w:rsidP="00BC7405">
      <w:pPr>
        <w:pStyle w:val="Corpodetexto"/>
      </w:pPr>
    </w:p>
    <w:p w14:paraId="5AF0E06B" w14:textId="77777777" w:rsidR="00BC7405" w:rsidRDefault="00BC7405" w:rsidP="00BC7405">
      <w:pPr>
        <w:pStyle w:val="Corpodetexto"/>
      </w:pPr>
    </w:p>
    <w:p w14:paraId="65DE55D1" w14:textId="77777777" w:rsidR="00BC7405" w:rsidRDefault="00BC7405" w:rsidP="00BC7405">
      <w:pPr>
        <w:pStyle w:val="Corpodetexto"/>
      </w:pPr>
    </w:p>
    <w:p w14:paraId="1D8F10D0" w14:textId="77777777" w:rsidR="00BC7405" w:rsidRDefault="00BC7405" w:rsidP="00BC7405">
      <w:pPr>
        <w:pStyle w:val="Corpodetexto"/>
        <w:ind w:left="1278"/>
      </w:pPr>
      <w:r>
        <w:t>Plenário</w:t>
      </w:r>
      <w:r>
        <w:rPr>
          <w:spacing w:val="-9"/>
        </w:rPr>
        <w:t xml:space="preserve"> </w:t>
      </w:r>
      <w:r>
        <w:t>Vereador</w:t>
      </w:r>
      <w:r>
        <w:rPr>
          <w:spacing w:val="-4"/>
        </w:rPr>
        <w:t xml:space="preserve"> </w:t>
      </w:r>
      <w:r>
        <w:t>Guilherme</w:t>
      </w:r>
      <w:r>
        <w:rPr>
          <w:spacing w:val="-3"/>
        </w:rPr>
        <w:t xml:space="preserve"> </w:t>
      </w:r>
      <w:r>
        <w:t>Gotelip</w:t>
      </w:r>
      <w:r>
        <w:rPr>
          <w:spacing w:val="-4"/>
        </w:rPr>
        <w:t xml:space="preserve"> </w:t>
      </w:r>
      <w:r>
        <w:t>Neto</w:t>
      </w:r>
      <w:r>
        <w:rPr>
          <w:spacing w:val="-4"/>
        </w:rPr>
        <w:t xml:space="preserve"> </w:t>
      </w:r>
      <w:r>
        <w:t>em,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1484C5E5" w14:textId="77777777" w:rsidR="00BC7405" w:rsidRDefault="00BC7405" w:rsidP="00BC7405">
      <w:pPr>
        <w:pStyle w:val="Corpodetexto"/>
      </w:pPr>
    </w:p>
    <w:p w14:paraId="44A89CDC" w14:textId="77777777" w:rsidR="00BC7405" w:rsidRDefault="00BC7405" w:rsidP="00BC7405">
      <w:pPr>
        <w:pStyle w:val="Corpodetexto"/>
      </w:pPr>
    </w:p>
    <w:p w14:paraId="13968661" w14:textId="77777777" w:rsidR="00BC7405" w:rsidRDefault="00BC7405" w:rsidP="00BC7405">
      <w:pPr>
        <w:pStyle w:val="Corpodetexto"/>
      </w:pPr>
    </w:p>
    <w:p w14:paraId="10AE04A4" w14:textId="77777777" w:rsidR="00BC7405" w:rsidRDefault="00BC7405" w:rsidP="00BC7405">
      <w:pPr>
        <w:ind w:left="2774" w:right="2914"/>
        <w:jc w:val="center"/>
        <w:rPr>
          <w:b/>
          <w:sz w:val="24"/>
        </w:rPr>
      </w:pPr>
      <w:r>
        <w:rPr>
          <w:b/>
          <w:sz w:val="24"/>
        </w:rPr>
        <w:t>Jales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Santos </w:t>
      </w:r>
      <w:r>
        <w:rPr>
          <w:b/>
          <w:spacing w:val="-2"/>
          <w:sz w:val="24"/>
        </w:rPr>
        <w:t>Vereador</w:t>
      </w:r>
    </w:p>
    <w:p w14:paraId="7EF4D367" w14:textId="77777777" w:rsidR="00BC7405" w:rsidRDefault="00BC7405" w:rsidP="00BC7405">
      <w:pPr>
        <w:ind w:left="2776" w:right="2913"/>
        <w:jc w:val="center"/>
        <w:rPr>
          <w:b/>
          <w:sz w:val="24"/>
        </w:rPr>
      </w:pPr>
      <w:r>
        <w:rPr>
          <w:b/>
          <w:sz w:val="24"/>
        </w:rPr>
        <w:t>Partido dos trabalhadores Câmara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Araxá</w:t>
      </w:r>
    </w:p>
    <w:p w14:paraId="50073A86" w14:textId="77777777" w:rsidR="00BC7405" w:rsidRDefault="00BC7405"/>
    <w:sectPr w:rsidR="00BC7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D04"/>
    <w:multiLevelType w:val="hybridMultilevel"/>
    <w:tmpl w:val="C354049C"/>
    <w:lvl w:ilvl="0" w:tplc="3C0C0024">
      <w:start w:val="1"/>
      <w:numFmt w:val="upperRoman"/>
      <w:lvlText w:val="%1"/>
      <w:lvlJc w:val="left"/>
      <w:pPr>
        <w:ind w:left="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22E768">
      <w:numFmt w:val="bullet"/>
      <w:lvlText w:val="•"/>
      <w:lvlJc w:val="left"/>
      <w:pPr>
        <w:ind w:left="864" w:hanging="246"/>
      </w:pPr>
      <w:rPr>
        <w:lang w:val="pt-PT" w:eastAsia="en-US" w:bidi="ar-SA"/>
      </w:rPr>
    </w:lvl>
    <w:lvl w:ilvl="2" w:tplc="003EBF48">
      <w:numFmt w:val="bullet"/>
      <w:lvlText w:val="•"/>
      <w:lvlJc w:val="left"/>
      <w:pPr>
        <w:ind w:left="1729" w:hanging="246"/>
      </w:pPr>
      <w:rPr>
        <w:lang w:val="pt-PT" w:eastAsia="en-US" w:bidi="ar-SA"/>
      </w:rPr>
    </w:lvl>
    <w:lvl w:ilvl="3" w:tplc="AE9C3AE2">
      <w:numFmt w:val="bullet"/>
      <w:lvlText w:val="•"/>
      <w:lvlJc w:val="left"/>
      <w:pPr>
        <w:ind w:left="2594" w:hanging="246"/>
      </w:pPr>
      <w:rPr>
        <w:lang w:val="pt-PT" w:eastAsia="en-US" w:bidi="ar-SA"/>
      </w:rPr>
    </w:lvl>
    <w:lvl w:ilvl="4" w:tplc="53A2FD28">
      <w:numFmt w:val="bullet"/>
      <w:lvlText w:val="•"/>
      <w:lvlJc w:val="left"/>
      <w:pPr>
        <w:ind w:left="3458" w:hanging="246"/>
      </w:pPr>
      <w:rPr>
        <w:lang w:val="pt-PT" w:eastAsia="en-US" w:bidi="ar-SA"/>
      </w:rPr>
    </w:lvl>
    <w:lvl w:ilvl="5" w:tplc="82C43C7E">
      <w:numFmt w:val="bullet"/>
      <w:lvlText w:val="•"/>
      <w:lvlJc w:val="left"/>
      <w:pPr>
        <w:ind w:left="4323" w:hanging="246"/>
      </w:pPr>
      <w:rPr>
        <w:lang w:val="pt-PT" w:eastAsia="en-US" w:bidi="ar-SA"/>
      </w:rPr>
    </w:lvl>
    <w:lvl w:ilvl="6" w:tplc="F8CC5D60">
      <w:numFmt w:val="bullet"/>
      <w:lvlText w:val="•"/>
      <w:lvlJc w:val="left"/>
      <w:pPr>
        <w:ind w:left="5188" w:hanging="246"/>
      </w:pPr>
      <w:rPr>
        <w:lang w:val="pt-PT" w:eastAsia="en-US" w:bidi="ar-SA"/>
      </w:rPr>
    </w:lvl>
    <w:lvl w:ilvl="7" w:tplc="BE8C8C18">
      <w:numFmt w:val="bullet"/>
      <w:lvlText w:val="•"/>
      <w:lvlJc w:val="left"/>
      <w:pPr>
        <w:ind w:left="6052" w:hanging="246"/>
      </w:pPr>
      <w:rPr>
        <w:lang w:val="pt-PT" w:eastAsia="en-US" w:bidi="ar-SA"/>
      </w:rPr>
    </w:lvl>
    <w:lvl w:ilvl="8" w:tplc="DB166F88">
      <w:numFmt w:val="bullet"/>
      <w:lvlText w:val="•"/>
      <w:lvlJc w:val="left"/>
      <w:pPr>
        <w:ind w:left="6917" w:hanging="246"/>
      </w:pPr>
      <w:rPr>
        <w:lang w:val="pt-PT" w:eastAsia="en-US" w:bidi="ar-SA"/>
      </w:rPr>
    </w:lvl>
  </w:abstractNum>
  <w:abstractNum w:abstractNumId="1" w15:restartNumberingAfterBreak="0">
    <w:nsid w:val="5A7C07A9"/>
    <w:multiLevelType w:val="hybridMultilevel"/>
    <w:tmpl w:val="99E8C5B0"/>
    <w:lvl w:ilvl="0" w:tplc="94B44064">
      <w:start w:val="1"/>
      <w:numFmt w:val="upperRoman"/>
      <w:lvlText w:val="%1"/>
      <w:lvlJc w:val="left"/>
      <w:pPr>
        <w:ind w:left="13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349846">
      <w:numFmt w:val="bullet"/>
      <w:lvlText w:val="•"/>
      <w:lvlJc w:val="left"/>
      <w:pPr>
        <w:ind w:left="820" w:hanging="132"/>
      </w:pPr>
      <w:rPr>
        <w:lang w:val="pt-PT" w:eastAsia="en-US" w:bidi="ar-SA"/>
      </w:rPr>
    </w:lvl>
    <w:lvl w:ilvl="2" w:tplc="35FC8724">
      <w:numFmt w:val="bullet"/>
      <w:lvlText w:val="•"/>
      <w:lvlJc w:val="left"/>
      <w:pPr>
        <w:ind w:left="1500" w:hanging="132"/>
      </w:pPr>
      <w:rPr>
        <w:lang w:val="pt-PT" w:eastAsia="en-US" w:bidi="ar-SA"/>
      </w:rPr>
    </w:lvl>
    <w:lvl w:ilvl="3" w:tplc="CEF88100">
      <w:numFmt w:val="bullet"/>
      <w:lvlText w:val="•"/>
      <w:lvlJc w:val="left"/>
      <w:pPr>
        <w:ind w:left="2181" w:hanging="132"/>
      </w:pPr>
      <w:rPr>
        <w:lang w:val="pt-PT" w:eastAsia="en-US" w:bidi="ar-SA"/>
      </w:rPr>
    </w:lvl>
    <w:lvl w:ilvl="4" w:tplc="43B4A270">
      <w:numFmt w:val="bullet"/>
      <w:lvlText w:val="•"/>
      <w:lvlJc w:val="left"/>
      <w:pPr>
        <w:ind w:left="2861" w:hanging="132"/>
      </w:pPr>
      <w:rPr>
        <w:lang w:val="pt-PT" w:eastAsia="en-US" w:bidi="ar-SA"/>
      </w:rPr>
    </w:lvl>
    <w:lvl w:ilvl="5" w:tplc="476EDC14">
      <w:numFmt w:val="bullet"/>
      <w:lvlText w:val="•"/>
      <w:lvlJc w:val="left"/>
      <w:pPr>
        <w:ind w:left="3542" w:hanging="132"/>
      </w:pPr>
      <w:rPr>
        <w:lang w:val="pt-PT" w:eastAsia="en-US" w:bidi="ar-SA"/>
      </w:rPr>
    </w:lvl>
    <w:lvl w:ilvl="6" w:tplc="98A20B3E">
      <w:numFmt w:val="bullet"/>
      <w:lvlText w:val="•"/>
      <w:lvlJc w:val="left"/>
      <w:pPr>
        <w:ind w:left="4222" w:hanging="132"/>
      </w:pPr>
      <w:rPr>
        <w:lang w:val="pt-PT" w:eastAsia="en-US" w:bidi="ar-SA"/>
      </w:rPr>
    </w:lvl>
    <w:lvl w:ilvl="7" w:tplc="CC800804">
      <w:numFmt w:val="bullet"/>
      <w:lvlText w:val="•"/>
      <w:lvlJc w:val="left"/>
      <w:pPr>
        <w:ind w:left="4903" w:hanging="132"/>
      </w:pPr>
      <w:rPr>
        <w:lang w:val="pt-PT" w:eastAsia="en-US" w:bidi="ar-SA"/>
      </w:rPr>
    </w:lvl>
    <w:lvl w:ilvl="8" w:tplc="FC6A2230">
      <w:numFmt w:val="bullet"/>
      <w:lvlText w:val="•"/>
      <w:lvlJc w:val="left"/>
      <w:pPr>
        <w:ind w:left="5583" w:hanging="132"/>
      </w:pPr>
      <w:rPr>
        <w:lang w:val="pt-PT" w:eastAsia="en-US" w:bidi="ar-SA"/>
      </w:rPr>
    </w:lvl>
  </w:abstractNum>
  <w:num w:numId="1" w16cid:durableId="4677422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474795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05"/>
    <w:rsid w:val="00940E46"/>
    <w:rsid w:val="00B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EBE0"/>
  <w15:chartTrackingRefBased/>
  <w15:docId w15:val="{B1EB03EB-5819-49EF-A51A-359845C2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7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7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74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74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74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74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7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7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7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74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74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74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74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74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74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7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74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C74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74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7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74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7405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C740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C7405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1</cp:revision>
  <dcterms:created xsi:type="dcterms:W3CDTF">2026-04-06T17:32:00Z</dcterms:created>
  <dcterms:modified xsi:type="dcterms:W3CDTF">2026-04-06T17:33:00Z</dcterms:modified>
</cp:coreProperties>
</file>