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F9D1" w14:textId="77777777" w:rsidR="00E117C8" w:rsidRDefault="00E117C8">
      <w:pPr>
        <w:pStyle w:val="Corpodetexto"/>
        <w:spacing w:before="50"/>
      </w:pPr>
    </w:p>
    <w:p w14:paraId="46AFC062" w14:textId="41FB3B14" w:rsidR="00E117C8" w:rsidRDefault="00000000">
      <w:pPr>
        <w:tabs>
          <w:tab w:val="left" w:pos="2502"/>
        </w:tabs>
        <w:ind w:right="43"/>
        <w:jc w:val="center"/>
        <w:rPr>
          <w:b/>
        </w:rPr>
      </w:pPr>
      <w:r>
        <w:rPr>
          <w:b/>
        </w:rPr>
        <w:t xml:space="preserve">PROJETO DE LEI Nº </w:t>
      </w:r>
      <w:r w:rsidR="003237D8">
        <w:rPr>
          <w:b/>
        </w:rPr>
        <w:t>75</w:t>
      </w:r>
      <w:r>
        <w:rPr>
          <w:b/>
          <w:spacing w:val="-2"/>
        </w:rPr>
        <w:t>/2026</w:t>
      </w:r>
    </w:p>
    <w:p w14:paraId="5F745A5F" w14:textId="77777777" w:rsidR="00E117C8" w:rsidRDefault="00E117C8">
      <w:pPr>
        <w:pStyle w:val="Corpodetexto"/>
        <w:rPr>
          <w:b/>
        </w:rPr>
      </w:pPr>
    </w:p>
    <w:p w14:paraId="0DBBE880" w14:textId="77777777" w:rsidR="00E117C8" w:rsidRDefault="00E117C8">
      <w:pPr>
        <w:pStyle w:val="Corpodetexto"/>
        <w:spacing w:before="28"/>
        <w:rPr>
          <w:b/>
        </w:rPr>
      </w:pPr>
    </w:p>
    <w:p w14:paraId="7CD31EE2" w14:textId="77777777" w:rsidR="00E117C8" w:rsidRDefault="00000000">
      <w:pPr>
        <w:pStyle w:val="Ttulo"/>
      </w:pPr>
      <w:r>
        <w:t>Declara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Utilidade</w:t>
      </w:r>
      <w:r>
        <w:rPr>
          <w:spacing w:val="33"/>
        </w:rPr>
        <w:t xml:space="preserve"> </w:t>
      </w:r>
      <w:r>
        <w:t>Pública</w:t>
      </w:r>
      <w:r>
        <w:rPr>
          <w:spacing w:val="33"/>
        </w:rPr>
        <w:t xml:space="preserve"> </w:t>
      </w:r>
      <w:r>
        <w:t>Municipal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dá outras providências.</w:t>
      </w:r>
    </w:p>
    <w:p w14:paraId="4A54C0A2" w14:textId="77777777" w:rsidR="00E117C8" w:rsidRDefault="00E117C8">
      <w:pPr>
        <w:pStyle w:val="Corpodetexto"/>
        <w:rPr>
          <w:b/>
          <w:sz w:val="24"/>
        </w:rPr>
      </w:pPr>
    </w:p>
    <w:p w14:paraId="306EDC7F" w14:textId="77777777" w:rsidR="00E117C8" w:rsidRDefault="00E117C8">
      <w:pPr>
        <w:pStyle w:val="Corpodetexto"/>
        <w:spacing w:before="230"/>
        <w:rPr>
          <w:b/>
          <w:sz w:val="24"/>
        </w:rPr>
      </w:pPr>
    </w:p>
    <w:p w14:paraId="280DBF37" w14:textId="77777777" w:rsidR="00E117C8" w:rsidRDefault="00000000">
      <w:pPr>
        <w:ind w:left="2" w:right="48" w:firstLine="1702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53024" behindDoc="1" locked="0" layoutInCell="1" allowOverlap="1" wp14:anchorId="6196EFBA" wp14:editId="76778BA8">
            <wp:simplePos x="0" y="0"/>
            <wp:positionH relativeFrom="page">
              <wp:posOffset>982980</wp:posOffset>
            </wp:positionH>
            <wp:positionV relativeFrom="paragraph">
              <wp:posOffset>98539</wp:posOffset>
            </wp:positionV>
            <wp:extent cx="5743575" cy="49301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 CÂMARA MUNICIPAL DE ARAXÁ, por iniciativa do vereador Professor Jales André dos Santos com a Graça de Deus aprova e eu, Prefeito, sanciono promulgo a seguinte Lei:</w:t>
      </w:r>
    </w:p>
    <w:p w14:paraId="326D7AF8" w14:textId="77777777" w:rsidR="00E117C8" w:rsidRDefault="00E117C8">
      <w:pPr>
        <w:pStyle w:val="Corpodetexto"/>
        <w:rPr>
          <w:sz w:val="24"/>
        </w:rPr>
      </w:pPr>
    </w:p>
    <w:p w14:paraId="2D135BB4" w14:textId="77777777" w:rsidR="00E117C8" w:rsidRDefault="00000000">
      <w:pPr>
        <w:ind w:left="2" w:right="44" w:firstLine="1702"/>
        <w:jc w:val="both"/>
        <w:rPr>
          <w:sz w:val="24"/>
        </w:rPr>
      </w:pPr>
      <w:r>
        <w:rPr>
          <w:b/>
          <w:sz w:val="24"/>
        </w:rPr>
        <w:t xml:space="preserve">Art. 1° </w:t>
      </w:r>
      <w:r>
        <w:rPr>
          <w:sz w:val="24"/>
        </w:rPr>
        <w:t>- Fica reconhecida de Utilidade Pública Municipal, o Instituto Afrobeja de Arte, Cultura, Educação, Empreendedorismo, e Promoção Social com inscrição no CNPJ 14.588.428/0001-01, com sede na Rua dos Hibiscos, nº 280- Parque</w:t>
      </w:r>
      <w:r>
        <w:rPr>
          <w:spacing w:val="40"/>
          <w:sz w:val="24"/>
        </w:rPr>
        <w:t xml:space="preserve"> </w:t>
      </w:r>
      <w:r>
        <w:rPr>
          <w:sz w:val="24"/>
        </w:rPr>
        <w:t>das Flores. Cep 38.183.656.</w:t>
      </w:r>
    </w:p>
    <w:p w14:paraId="5AB1D989" w14:textId="77777777" w:rsidR="00E117C8" w:rsidRDefault="00E117C8">
      <w:pPr>
        <w:pStyle w:val="Corpodetexto"/>
        <w:spacing w:before="1"/>
        <w:rPr>
          <w:sz w:val="24"/>
        </w:rPr>
      </w:pPr>
    </w:p>
    <w:p w14:paraId="73F3521B" w14:textId="77777777" w:rsidR="00E117C8" w:rsidRDefault="00000000">
      <w:pPr>
        <w:ind w:left="2" w:right="47" w:firstLine="1702"/>
        <w:jc w:val="both"/>
        <w:rPr>
          <w:sz w:val="24"/>
        </w:rPr>
      </w:pPr>
      <w:r>
        <w:rPr>
          <w:b/>
          <w:sz w:val="24"/>
        </w:rPr>
        <w:t xml:space="preserve">Art. 2° </w:t>
      </w:r>
      <w:r>
        <w:rPr>
          <w:sz w:val="24"/>
        </w:rPr>
        <w:t>- Revogam-se as disposições em contrário, entrando esta Lei em vigor, na data de sua publicação.</w:t>
      </w:r>
    </w:p>
    <w:p w14:paraId="58A1C0E1" w14:textId="77777777" w:rsidR="00E117C8" w:rsidRDefault="00E117C8">
      <w:pPr>
        <w:pStyle w:val="Corpodetexto"/>
        <w:rPr>
          <w:sz w:val="24"/>
        </w:rPr>
      </w:pPr>
    </w:p>
    <w:p w14:paraId="5071674E" w14:textId="77777777" w:rsidR="00E117C8" w:rsidRDefault="00000000">
      <w:pPr>
        <w:ind w:left="1704"/>
        <w:rPr>
          <w:sz w:val="24"/>
        </w:rPr>
      </w:pPr>
      <w:r>
        <w:rPr>
          <w:sz w:val="24"/>
        </w:rPr>
        <w:t>Plenário</w:t>
      </w:r>
      <w:r>
        <w:rPr>
          <w:spacing w:val="-11"/>
          <w:sz w:val="24"/>
        </w:rPr>
        <w:t xml:space="preserve"> </w:t>
      </w:r>
      <w:r>
        <w:rPr>
          <w:sz w:val="24"/>
        </w:rPr>
        <w:t>Vereador</w:t>
      </w:r>
      <w:r>
        <w:rPr>
          <w:spacing w:val="-4"/>
          <w:sz w:val="24"/>
        </w:rPr>
        <w:t xml:space="preserve"> </w:t>
      </w:r>
      <w:r>
        <w:rPr>
          <w:sz w:val="24"/>
        </w:rPr>
        <w:t>Guilherme</w:t>
      </w:r>
      <w:r>
        <w:rPr>
          <w:spacing w:val="-4"/>
          <w:sz w:val="24"/>
        </w:rPr>
        <w:t xml:space="preserve"> </w:t>
      </w:r>
      <w:r>
        <w:rPr>
          <w:sz w:val="24"/>
        </w:rPr>
        <w:t>Gotelip</w:t>
      </w:r>
      <w:r>
        <w:rPr>
          <w:spacing w:val="-4"/>
          <w:sz w:val="24"/>
        </w:rPr>
        <w:t xml:space="preserve"> </w:t>
      </w:r>
      <w:r>
        <w:rPr>
          <w:sz w:val="24"/>
        </w:rPr>
        <w:t>Neto</w:t>
      </w:r>
      <w:r>
        <w:rPr>
          <w:spacing w:val="-4"/>
          <w:sz w:val="24"/>
        </w:rPr>
        <w:t xml:space="preserve"> </w:t>
      </w:r>
      <w:r>
        <w:rPr>
          <w:sz w:val="24"/>
        </w:rPr>
        <w:t>em,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março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2026.</w:t>
      </w:r>
    </w:p>
    <w:p w14:paraId="299506EF" w14:textId="77777777" w:rsidR="00E117C8" w:rsidRDefault="00E117C8">
      <w:pPr>
        <w:pStyle w:val="Corpodetexto"/>
        <w:rPr>
          <w:sz w:val="24"/>
        </w:rPr>
      </w:pPr>
    </w:p>
    <w:p w14:paraId="5537D25E" w14:textId="77777777" w:rsidR="00E117C8" w:rsidRDefault="00E117C8">
      <w:pPr>
        <w:pStyle w:val="Corpodetexto"/>
        <w:rPr>
          <w:sz w:val="24"/>
        </w:rPr>
      </w:pPr>
    </w:p>
    <w:p w14:paraId="598E4E4B" w14:textId="77777777" w:rsidR="00E117C8" w:rsidRDefault="00E117C8">
      <w:pPr>
        <w:pStyle w:val="Corpodetexto"/>
        <w:rPr>
          <w:sz w:val="24"/>
        </w:rPr>
      </w:pPr>
    </w:p>
    <w:p w14:paraId="435E6D89" w14:textId="77777777" w:rsidR="00E117C8" w:rsidRDefault="00000000">
      <w:pPr>
        <w:ind w:left="3719" w:right="2061"/>
        <w:jc w:val="center"/>
        <w:rPr>
          <w:sz w:val="24"/>
        </w:rPr>
      </w:pPr>
      <w:r>
        <w:rPr>
          <w:sz w:val="24"/>
        </w:rPr>
        <w:t>Jales</w:t>
      </w:r>
      <w:r>
        <w:rPr>
          <w:spacing w:val="-15"/>
          <w:sz w:val="24"/>
        </w:rPr>
        <w:t xml:space="preserve"> </w:t>
      </w:r>
      <w:r>
        <w:rPr>
          <w:sz w:val="24"/>
        </w:rPr>
        <w:t>Andre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Santos </w:t>
      </w:r>
      <w:r>
        <w:rPr>
          <w:spacing w:val="-2"/>
          <w:sz w:val="24"/>
        </w:rPr>
        <w:t>Vereador</w:t>
      </w:r>
    </w:p>
    <w:p w14:paraId="189CF5E4" w14:textId="77777777" w:rsidR="00E117C8" w:rsidRDefault="00000000">
      <w:pPr>
        <w:ind w:left="3720" w:right="2061"/>
        <w:jc w:val="center"/>
        <w:rPr>
          <w:sz w:val="24"/>
        </w:rPr>
      </w:pPr>
      <w:r>
        <w:rPr>
          <w:sz w:val="24"/>
        </w:rPr>
        <w:t>Partido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Trabalhadores-PT Câmara Municipal de Araxá</w:t>
      </w:r>
    </w:p>
    <w:p w14:paraId="5891EC7D" w14:textId="77777777" w:rsidR="00E117C8" w:rsidRDefault="00E117C8">
      <w:pPr>
        <w:jc w:val="center"/>
        <w:rPr>
          <w:sz w:val="24"/>
        </w:rPr>
        <w:sectPr w:rsidR="00E117C8">
          <w:type w:val="continuous"/>
          <w:pgSz w:w="11910" w:h="16840"/>
          <w:pgMar w:top="1920" w:right="1417" w:bottom="280" w:left="1700" w:header="720" w:footer="720" w:gutter="0"/>
          <w:cols w:space="720"/>
        </w:sectPr>
      </w:pPr>
    </w:p>
    <w:p w14:paraId="712A6E3E" w14:textId="77777777" w:rsidR="00E117C8" w:rsidRDefault="00000000">
      <w:pPr>
        <w:spacing w:before="207"/>
        <w:ind w:left="523"/>
        <w:jc w:val="center"/>
        <w:rPr>
          <w:b/>
        </w:rPr>
      </w:pPr>
      <w:r>
        <w:rPr>
          <w:b/>
          <w:spacing w:val="-2"/>
        </w:rPr>
        <w:lastRenderedPageBreak/>
        <w:t>JUSTIFICATIVA</w:t>
      </w:r>
    </w:p>
    <w:p w14:paraId="03D443E0" w14:textId="77777777" w:rsidR="00E117C8" w:rsidRDefault="00E117C8">
      <w:pPr>
        <w:pStyle w:val="Corpodetexto"/>
        <w:rPr>
          <w:b/>
        </w:rPr>
      </w:pPr>
    </w:p>
    <w:p w14:paraId="013CABE4" w14:textId="77777777" w:rsidR="00E117C8" w:rsidRDefault="00000000">
      <w:pPr>
        <w:pStyle w:val="Corpodetexto"/>
        <w:ind w:left="2" w:right="42" w:firstLine="707"/>
        <w:jc w:val="both"/>
      </w:pPr>
      <w:r>
        <w:t>O presente Projeto de Lei tem por finalidade declarar de Utilidade Pública Municipal o Instituto Afrobeja de Arte, Cultura, Educação, Empreendedorismo e Promoção Social, entidade sediada no Município de Araxá/MG, inscrita no CNPJ sob o nº 14.588.428/0001-01, que desenvolve atividades de relevante interesse social, cultural, educativo e comunitário.</w:t>
      </w:r>
    </w:p>
    <w:p w14:paraId="0F9AF032" w14:textId="77777777" w:rsidR="00E117C8" w:rsidRDefault="00000000">
      <w:pPr>
        <w:pStyle w:val="Corpodetexto"/>
        <w:spacing w:before="252"/>
        <w:ind w:left="2" w:right="50" w:firstLine="707"/>
        <w:jc w:val="both"/>
      </w:pPr>
      <w:r>
        <w:rPr>
          <w:noProof/>
        </w:rPr>
        <w:drawing>
          <wp:anchor distT="0" distB="0" distL="0" distR="0" simplePos="0" relativeHeight="487553536" behindDoc="1" locked="0" layoutInCell="1" allowOverlap="1" wp14:anchorId="6335AB1C" wp14:editId="1CF22D69">
            <wp:simplePos x="0" y="0"/>
            <wp:positionH relativeFrom="page">
              <wp:posOffset>982980</wp:posOffset>
            </wp:positionH>
            <wp:positionV relativeFrom="paragraph">
              <wp:posOffset>542371</wp:posOffset>
            </wp:positionV>
            <wp:extent cx="5743575" cy="49301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Nos termos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Araxá,</w:t>
      </w:r>
      <w:r>
        <w:rPr>
          <w:spacing w:val="-1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declaradas</w:t>
      </w:r>
      <w:r>
        <w:rPr>
          <w:spacing w:val="-4"/>
        </w:rPr>
        <w:t xml:space="preserve"> </w:t>
      </w:r>
      <w:r>
        <w:t>de utilidade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as sociedades civis, associações e fundações com sede ou órgão atuante no Município, sem fins lucrativos, que prestem serviços considerados de utilidade pública à sociedade, inclusive nas áreas de desenvolvimento cultural e educacional.</w:t>
      </w:r>
    </w:p>
    <w:p w14:paraId="45FD61A4" w14:textId="77777777" w:rsidR="00E117C8" w:rsidRDefault="00E117C8">
      <w:pPr>
        <w:pStyle w:val="Corpodetexto"/>
        <w:spacing w:before="1"/>
      </w:pPr>
    </w:p>
    <w:p w14:paraId="2497ADC1" w14:textId="77777777" w:rsidR="00E117C8" w:rsidRDefault="00000000">
      <w:pPr>
        <w:pStyle w:val="Corpodetexto"/>
        <w:ind w:left="2" w:right="48" w:firstLine="707"/>
        <w:jc w:val="both"/>
      </w:pPr>
      <w:r>
        <w:t>De acordo com a documentação apresentada, o Instituto</w:t>
      </w:r>
      <w:r>
        <w:rPr>
          <w:spacing w:val="-11"/>
        </w:rPr>
        <w:t xml:space="preserve"> </w:t>
      </w:r>
      <w:r>
        <w:t>Afrobeja possui situação cadastral ativa, natureza jurídica de associação privada e sede no Município de Araxá. Além disso, sua trajetória institucional demonstra atuação</w:t>
      </w:r>
      <w:r>
        <w:rPr>
          <w:spacing w:val="-1"/>
        </w:rPr>
        <w:t xml:space="preserve"> </w:t>
      </w:r>
      <w:r>
        <w:t>contínua há mais de quinze anos, inicialmente a</w:t>
      </w:r>
      <w:r>
        <w:rPr>
          <w:spacing w:val="-2"/>
        </w:rPr>
        <w:t xml:space="preserve"> </w:t>
      </w:r>
      <w:r>
        <w:t>partir de sua fundação em 2009, consolidando-se como espaço de referência cultural, espiritual e comunitária no município.</w:t>
      </w:r>
    </w:p>
    <w:p w14:paraId="69F186C0" w14:textId="77777777" w:rsidR="00E117C8" w:rsidRDefault="00E117C8">
      <w:pPr>
        <w:pStyle w:val="Corpodetexto"/>
      </w:pPr>
    </w:p>
    <w:p w14:paraId="71CB5215" w14:textId="77777777" w:rsidR="00E117C8" w:rsidRDefault="00000000">
      <w:pPr>
        <w:pStyle w:val="Corpodetexto"/>
        <w:ind w:left="2" w:right="45" w:firstLine="707"/>
        <w:jc w:val="both"/>
      </w:pPr>
      <w:r>
        <w:t>A entidade atua na valorização, preservação e difusão das culturas afro-brasileiras, dos saberes tradicionais e das manifestações culturais de matriz africana, promovendo ações culturais, educativas e comunitárias voltadas à valorização da diversidade cultural brasileira, à educação popular, à memória ancestral e à inclusão social.</w:t>
      </w:r>
    </w:p>
    <w:p w14:paraId="2018E3C5" w14:textId="77777777" w:rsidR="00E117C8" w:rsidRDefault="00E117C8">
      <w:pPr>
        <w:pStyle w:val="Corpodetexto"/>
      </w:pPr>
    </w:p>
    <w:p w14:paraId="75E6C505" w14:textId="77777777" w:rsidR="00E117C8" w:rsidRDefault="00000000">
      <w:pPr>
        <w:pStyle w:val="Corpodetexto"/>
        <w:ind w:left="2" w:right="49" w:firstLine="707"/>
        <w:jc w:val="both"/>
      </w:pPr>
      <w:r>
        <w:t>Entre as atividades desenvolvidas pelo Instituto destacam-se ações formativas, rodas culturais, encontros comunitários, celebrações tradicionais, transmissão de saberes ancestrais, práticas de musicalidade, dança, culinária ancestral, economia criativa e solidária, além de iniciativas de fortalecimento comunitário, identidade cultural e empoderamento social.</w:t>
      </w:r>
    </w:p>
    <w:p w14:paraId="31214375" w14:textId="77777777" w:rsidR="00E117C8" w:rsidRDefault="00E117C8">
      <w:pPr>
        <w:pStyle w:val="Corpodetexto"/>
        <w:spacing w:before="1"/>
      </w:pPr>
    </w:p>
    <w:p w14:paraId="6425B60B" w14:textId="77777777" w:rsidR="00E117C8" w:rsidRDefault="00000000">
      <w:pPr>
        <w:pStyle w:val="Corpodetexto"/>
        <w:ind w:left="2" w:right="47" w:firstLine="707"/>
        <w:jc w:val="both"/>
      </w:pPr>
      <w:r>
        <w:t>As ações do Instituto</w:t>
      </w:r>
      <w:r>
        <w:rPr>
          <w:spacing w:val="-3"/>
        </w:rPr>
        <w:t xml:space="preserve"> </w:t>
      </w:r>
      <w:r>
        <w:t>Afrobeja alcançam diretamente comunidades afro-brasileiras, povos</w:t>
      </w:r>
      <w:r>
        <w:rPr>
          <w:spacing w:val="4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comunidades</w:t>
      </w:r>
      <w:r>
        <w:rPr>
          <w:spacing w:val="-2"/>
        </w:rPr>
        <w:t xml:space="preserve"> </w:t>
      </w:r>
      <w:r>
        <w:t>tradicionais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matriz</w:t>
      </w:r>
      <w:r>
        <w:rPr>
          <w:spacing w:val="-2"/>
        </w:rPr>
        <w:t xml:space="preserve"> </w:t>
      </w:r>
      <w:r>
        <w:t>africana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terreiro,</w:t>
      </w:r>
      <w:r>
        <w:rPr>
          <w:spacing w:val="-4"/>
        </w:rPr>
        <w:t xml:space="preserve"> </w:t>
      </w:r>
      <w:r>
        <w:t>juventude</w:t>
      </w:r>
      <w:r>
        <w:rPr>
          <w:spacing w:val="-2"/>
        </w:rPr>
        <w:t xml:space="preserve"> </w:t>
      </w:r>
      <w:r>
        <w:t>periférica,</w:t>
      </w:r>
      <w:r>
        <w:rPr>
          <w:spacing w:val="-3"/>
        </w:rPr>
        <w:t xml:space="preserve"> </w:t>
      </w:r>
      <w:r>
        <w:t>mulheres,</w:t>
      </w:r>
      <w:r>
        <w:rPr>
          <w:spacing w:val="-4"/>
        </w:rPr>
        <w:t xml:space="preserve"> </w:t>
      </w:r>
      <w:r>
        <w:t>pessoas idosas,</w:t>
      </w:r>
      <w:r>
        <w:rPr>
          <w:spacing w:val="-2"/>
        </w:rPr>
        <w:t xml:space="preserve"> </w:t>
      </w:r>
      <w:r>
        <w:t>crianças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LGBTQIAPN+,</w:t>
      </w:r>
      <w:r>
        <w:rPr>
          <w:spacing w:val="-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deficiência,</w:t>
      </w:r>
      <w:r>
        <w:rPr>
          <w:spacing w:val="-1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em situação de vulnerabilidade social, agentes culturais e artistas independentes, evidenciando sua relevante contribuição para a promoção da cidadania, da cultura e da inclusão social no Município de</w:t>
      </w:r>
      <w:r>
        <w:rPr>
          <w:spacing w:val="-8"/>
        </w:rPr>
        <w:t xml:space="preserve"> </w:t>
      </w:r>
      <w:r>
        <w:t>Araxá.</w:t>
      </w:r>
    </w:p>
    <w:p w14:paraId="15C5BC55" w14:textId="77777777" w:rsidR="00E117C8" w:rsidRDefault="00000000">
      <w:pPr>
        <w:pStyle w:val="Corpodetexto"/>
        <w:spacing w:before="252"/>
        <w:ind w:left="2" w:right="48" w:firstLine="707"/>
        <w:jc w:val="both"/>
      </w:pPr>
      <w:r>
        <w:t>Dessa</w:t>
      </w:r>
      <w:r>
        <w:rPr>
          <w:spacing w:val="-1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reconhecimento</w:t>
      </w:r>
      <w:r>
        <w:rPr>
          <w:spacing w:val="-3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utilidade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constitui</w:t>
      </w:r>
      <w:r>
        <w:rPr>
          <w:spacing w:val="-3"/>
        </w:rPr>
        <w:t xml:space="preserve"> </w:t>
      </w:r>
      <w:r>
        <w:t>medida justa e adequada, por valorizar entidade que presta serviços de inequívoco interesse coletivo, fortalece a cultura afro-brasileira, amplia o acesso à formação cultural e contribui para o desenvolvimento social e comunitário local.</w:t>
      </w:r>
    </w:p>
    <w:p w14:paraId="5DD6D7C7" w14:textId="77777777" w:rsidR="00E117C8" w:rsidRDefault="00E117C8">
      <w:pPr>
        <w:pStyle w:val="Corpodetexto"/>
        <w:spacing w:before="1"/>
      </w:pPr>
    </w:p>
    <w:p w14:paraId="1620D166" w14:textId="77777777" w:rsidR="00E117C8" w:rsidRDefault="00000000">
      <w:pPr>
        <w:pStyle w:val="Corpodetexto"/>
        <w:spacing w:before="1"/>
        <w:ind w:left="501" w:right="43"/>
        <w:jc w:val="center"/>
      </w:pPr>
      <w:r>
        <w:t>Plenário</w:t>
      </w:r>
      <w:r>
        <w:rPr>
          <w:spacing w:val="-12"/>
        </w:rPr>
        <w:t xml:space="preserve"> </w:t>
      </w:r>
      <w:r>
        <w:t>Vereador</w:t>
      </w:r>
      <w:r>
        <w:rPr>
          <w:spacing w:val="-4"/>
        </w:rPr>
        <w:t xml:space="preserve"> </w:t>
      </w:r>
      <w:r>
        <w:t>Guilherme</w:t>
      </w:r>
      <w:r>
        <w:rPr>
          <w:spacing w:val="-5"/>
        </w:rPr>
        <w:t xml:space="preserve"> </w:t>
      </w:r>
      <w:r>
        <w:t>Gotelip</w:t>
      </w:r>
      <w:r>
        <w:rPr>
          <w:spacing w:val="-5"/>
        </w:rPr>
        <w:t xml:space="preserve"> </w:t>
      </w:r>
      <w:r>
        <w:t>Neto</w:t>
      </w:r>
      <w:r>
        <w:rPr>
          <w:spacing w:val="-6"/>
        </w:rPr>
        <w:t xml:space="preserve"> </w:t>
      </w:r>
      <w:r>
        <w:t>em,</w:t>
      </w:r>
      <w:r>
        <w:rPr>
          <w:spacing w:val="-3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040E034F" w14:textId="77777777" w:rsidR="00E117C8" w:rsidRDefault="00E117C8">
      <w:pPr>
        <w:pStyle w:val="Corpodetexto"/>
      </w:pPr>
    </w:p>
    <w:p w14:paraId="28A1AB97" w14:textId="77777777" w:rsidR="00E117C8" w:rsidRDefault="00E117C8">
      <w:pPr>
        <w:pStyle w:val="Corpodetexto"/>
      </w:pPr>
    </w:p>
    <w:p w14:paraId="5D409B0B" w14:textId="77777777" w:rsidR="00E117C8" w:rsidRDefault="00E117C8">
      <w:pPr>
        <w:pStyle w:val="Corpodetexto"/>
        <w:spacing w:before="251"/>
      </w:pPr>
    </w:p>
    <w:p w14:paraId="1288D103" w14:textId="77777777" w:rsidR="00E117C8" w:rsidRDefault="00000000">
      <w:pPr>
        <w:spacing w:before="1"/>
        <w:ind w:left="2892" w:right="2937"/>
        <w:jc w:val="center"/>
        <w:rPr>
          <w:b/>
        </w:rPr>
      </w:pPr>
      <w:r>
        <w:rPr>
          <w:b/>
        </w:rPr>
        <w:t>Jales</w:t>
      </w:r>
      <w:r>
        <w:rPr>
          <w:b/>
          <w:spacing w:val="-14"/>
        </w:rPr>
        <w:t xml:space="preserve"> </w:t>
      </w:r>
      <w:r>
        <w:rPr>
          <w:b/>
        </w:rPr>
        <w:t>Andre</w:t>
      </w:r>
      <w:r>
        <w:rPr>
          <w:b/>
          <w:spacing w:val="-14"/>
        </w:rPr>
        <w:t xml:space="preserve"> </w:t>
      </w:r>
      <w:r>
        <w:rPr>
          <w:b/>
        </w:rPr>
        <w:t>dos</w:t>
      </w:r>
      <w:r>
        <w:rPr>
          <w:b/>
          <w:spacing w:val="-14"/>
        </w:rPr>
        <w:t xml:space="preserve"> </w:t>
      </w:r>
      <w:r>
        <w:rPr>
          <w:b/>
        </w:rPr>
        <w:t xml:space="preserve">Santos </w:t>
      </w:r>
      <w:r>
        <w:rPr>
          <w:b/>
          <w:spacing w:val="-2"/>
        </w:rPr>
        <w:t>Vereador</w:t>
      </w:r>
    </w:p>
    <w:p w14:paraId="25C715AA" w14:textId="77777777" w:rsidR="00E117C8" w:rsidRDefault="00000000">
      <w:pPr>
        <w:ind w:left="3022" w:right="3070" w:firstLine="2"/>
        <w:jc w:val="center"/>
        <w:rPr>
          <w:b/>
        </w:rPr>
      </w:pPr>
      <w:r>
        <w:rPr>
          <w:b/>
        </w:rPr>
        <w:t>Partido dos trabalhadores Câmara</w:t>
      </w:r>
      <w:r>
        <w:rPr>
          <w:b/>
          <w:spacing w:val="-14"/>
        </w:rPr>
        <w:t xml:space="preserve"> </w:t>
      </w:r>
      <w:r>
        <w:rPr>
          <w:b/>
        </w:rPr>
        <w:t>Municipal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Araxá</w:t>
      </w:r>
    </w:p>
    <w:sectPr w:rsidR="00E117C8">
      <w:pgSz w:w="11910" w:h="16840"/>
      <w:pgMar w:top="192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C8"/>
    <w:rsid w:val="003237D8"/>
    <w:rsid w:val="006D0088"/>
    <w:rsid w:val="00E1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8CF5"/>
  <w15:docId w15:val="{4285225D-5D96-415F-AB7F-D24EB3D1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97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dcterms:created xsi:type="dcterms:W3CDTF">2026-04-06T17:34:00Z</dcterms:created>
  <dcterms:modified xsi:type="dcterms:W3CDTF">2026-04-06T17:34:00Z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2026-04-06T00:00:00Z</vt:filetime>
  </property>
  <property fmtid="{D5CDD505-2E9C-101B-9397-08002B2CF9AE}" pid="5" name="Producer">
    <vt:lpwstr>3-Heights(TM) PDF Security Shell 4.8.25.2 (http://www.pdf-tools.com)</vt:lpwstr>
  </property>
</Properties>
</file>