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FC5F" w14:textId="1120CD79" w:rsidR="006A2809" w:rsidRPr="00E478B0" w:rsidRDefault="00000000">
      <w:pPr>
        <w:spacing w:after="0" w:line="259" w:lineRule="auto"/>
        <w:ind w:left="0" w:right="3" w:firstLine="0"/>
        <w:jc w:val="center"/>
      </w:pPr>
      <w:r w:rsidRPr="00E478B0">
        <w:rPr>
          <w:b/>
          <w:u w:color="000000"/>
        </w:rPr>
        <w:t xml:space="preserve">PROJETO DE LEI Nº </w:t>
      </w:r>
      <w:r w:rsidR="00E478B0">
        <w:rPr>
          <w:b/>
          <w:u w:color="000000"/>
        </w:rPr>
        <w:t>80</w:t>
      </w:r>
      <w:r w:rsidRPr="00E478B0">
        <w:rPr>
          <w:b/>
          <w:u w:color="000000"/>
        </w:rPr>
        <w:t>/2026</w:t>
      </w:r>
      <w:r w:rsidRPr="00E478B0">
        <w:rPr>
          <w:b/>
        </w:rPr>
        <w:t xml:space="preserve"> </w:t>
      </w:r>
    </w:p>
    <w:p w14:paraId="3A5F8069" w14:textId="77777777" w:rsidR="006A2809" w:rsidRDefault="00000000">
      <w:pPr>
        <w:spacing w:after="0" w:line="259" w:lineRule="auto"/>
        <w:ind w:left="0" w:firstLine="0"/>
      </w:pPr>
      <w:r>
        <w:t xml:space="preserve"> </w:t>
      </w:r>
    </w:p>
    <w:p w14:paraId="7CCE02F3" w14:textId="77777777" w:rsidR="006A2809" w:rsidRDefault="00000000">
      <w:pPr>
        <w:spacing w:after="9" w:line="259" w:lineRule="auto"/>
        <w:ind w:left="0" w:firstLine="0"/>
      </w:pPr>
      <w:r>
        <w:t xml:space="preserve"> </w:t>
      </w:r>
    </w:p>
    <w:p w14:paraId="06541712" w14:textId="77777777" w:rsidR="006A2809" w:rsidRDefault="00000000">
      <w:pPr>
        <w:spacing w:after="0" w:line="249" w:lineRule="auto"/>
        <w:ind w:left="2279"/>
        <w:jc w:val="both"/>
      </w:pPr>
      <w:r>
        <w:rPr>
          <w:b/>
        </w:rPr>
        <w:t>Dispõe sobre o Projeto de Lei “Cultura com Propósito” que trata sobre a vedação quanto ao uso de recursos públicos para contratação de artistas, influenciadores e demais personalidades que promovam ou façam apologia ao crime, ao uso de drogas e à sexualização inadequada nos eventos do Município de Araxá/MG, e dá outras providências.</w:t>
      </w:r>
      <w:r>
        <w:t xml:space="preserve"> </w:t>
      </w:r>
    </w:p>
    <w:p w14:paraId="6305CB81" w14:textId="77777777" w:rsidR="006A2809" w:rsidRDefault="00000000">
      <w:pPr>
        <w:spacing w:after="0" w:line="259" w:lineRule="auto"/>
        <w:ind w:left="0" w:firstLine="0"/>
      </w:pPr>
      <w:r>
        <w:t xml:space="preserve"> </w:t>
      </w:r>
    </w:p>
    <w:p w14:paraId="705CF604" w14:textId="77777777" w:rsidR="006A2809" w:rsidRDefault="00000000">
      <w:pPr>
        <w:ind w:left="-5"/>
      </w:pPr>
      <w:r>
        <w:t xml:space="preserve">A CÂMARA MUNICIPAL DE ARAXÁ, através de proposição do Vereador RODRIGO EDUARDO DA SILVA – INVESTIGADOR RODRIGO, com a Graça de Deus, aprova, e eu, Prefeito Municipal, sanciono e promulgo a seguinte Lei: </w:t>
      </w:r>
    </w:p>
    <w:p w14:paraId="3956F5B5" w14:textId="77777777" w:rsidR="006A2809" w:rsidRDefault="00000000">
      <w:pPr>
        <w:spacing w:after="0" w:line="259" w:lineRule="auto"/>
        <w:ind w:left="0" w:firstLine="0"/>
      </w:pPr>
      <w:r>
        <w:t xml:space="preserve"> </w:t>
      </w:r>
    </w:p>
    <w:p w14:paraId="581CFD24" w14:textId="77777777" w:rsidR="006A2809" w:rsidRDefault="00000000">
      <w:pPr>
        <w:ind w:left="-5"/>
      </w:pPr>
      <w:r>
        <w:t xml:space="preserve">Art. 1º </w:t>
      </w:r>
    </w:p>
    <w:p w14:paraId="6B28267E" w14:textId="77777777" w:rsidR="006A2809" w:rsidRDefault="00000000">
      <w:pPr>
        <w:spacing w:after="274"/>
        <w:ind w:left="-5"/>
      </w:pPr>
      <w:r>
        <w:t xml:space="preserve">Fica vedada a utilização de recursos públicos municipais, diretos ou indiretos, para a realização, apoio, incentivo ou patrocínio de eventos, shows, apresentações, rodas de conversa, campanhas ou quaisquer manifestações culturais ou institucionais que envolvam a contratação de artistas, influenciadores, personalidades ou quaisquer agentes culturais que promovam, incentivem ou façam apologia: </w:t>
      </w:r>
    </w:p>
    <w:p w14:paraId="7E59967F" w14:textId="77777777" w:rsidR="006A2809" w:rsidRDefault="00000000">
      <w:pPr>
        <w:numPr>
          <w:ilvl w:val="0"/>
          <w:numId w:val="1"/>
        </w:numPr>
        <w:ind w:hanging="312"/>
      </w:pPr>
      <w:r>
        <w:t xml:space="preserve">– </w:t>
      </w:r>
      <w:proofErr w:type="gramStart"/>
      <w:r>
        <w:t>ao</w:t>
      </w:r>
      <w:proofErr w:type="gramEnd"/>
      <w:r>
        <w:t xml:space="preserve"> crime organizado; </w:t>
      </w:r>
    </w:p>
    <w:p w14:paraId="4DEF878A" w14:textId="77777777" w:rsidR="006A2809" w:rsidRDefault="00000000">
      <w:pPr>
        <w:numPr>
          <w:ilvl w:val="0"/>
          <w:numId w:val="1"/>
        </w:numPr>
        <w:ind w:hanging="312"/>
      </w:pPr>
      <w:r>
        <w:t xml:space="preserve">– </w:t>
      </w:r>
      <w:proofErr w:type="gramStart"/>
      <w:r>
        <w:t>ao</w:t>
      </w:r>
      <w:proofErr w:type="gramEnd"/>
      <w:r>
        <w:t xml:space="preserve"> tráfico de drogas; </w:t>
      </w:r>
    </w:p>
    <w:p w14:paraId="792F8748" w14:textId="77777777" w:rsidR="006A2809" w:rsidRDefault="00000000">
      <w:pPr>
        <w:numPr>
          <w:ilvl w:val="0"/>
          <w:numId w:val="1"/>
        </w:numPr>
        <w:ind w:hanging="312"/>
      </w:pPr>
      <w:r>
        <w:t xml:space="preserve">– </w:t>
      </w:r>
      <w:proofErr w:type="gramStart"/>
      <w:r>
        <w:t>ao</w:t>
      </w:r>
      <w:proofErr w:type="gramEnd"/>
      <w:r>
        <w:t xml:space="preserve"> uso de entorpecentes; </w:t>
      </w:r>
    </w:p>
    <w:p w14:paraId="2F65C04E" w14:textId="77777777" w:rsidR="006A2809" w:rsidRDefault="00000000">
      <w:pPr>
        <w:numPr>
          <w:ilvl w:val="0"/>
          <w:numId w:val="1"/>
        </w:numPr>
        <w:ind w:hanging="312"/>
      </w:pPr>
      <w:r>
        <w:t xml:space="preserve">– </w:t>
      </w:r>
      <w:proofErr w:type="gramStart"/>
      <w:r>
        <w:t>à</w:t>
      </w:r>
      <w:proofErr w:type="gramEnd"/>
      <w:r>
        <w:t xml:space="preserve"> violência; </w:t>
      </w:r>
    </w:p>
    <w:p w14:paraId="6D8F4095" w14:textId="77777777" w:rsidR="006A2809" w:rsidRDefault="00000000">
      <w:pPr>
        <w:numPr>
          <w:ilvl w:val="0"/>
          <w:numId w:val="1"/>
        </w:numPr>
        <w:spacing w:after="268"/>
        <w:ind w:hanging="312"/>
      </w:pPr>
      <w:r>
        <w:t xml:space="preserve">– </w:t>
      </w:r>
      <w:proofErr w:type="gramStart"/>
      <w:r>
        <w:t>à</w:t>
      </w:r>
      <w:proofErr w:type="gramEnd"/>
      <w:r>
        <w:t xml:space="preserve"> sexualização inadequada, especialmente de crianças e adolescentes. </w:t>
      </w:r>
    </w:p>
    <w:p w14:paraId="2BAD8293" w14:textId="77777777" w:rsidR="006A2809" w:rsidRDefault="00000000">
      <w:pPr>
        <w:spacing w:after="0" w:line="259" w:lineRule="auto"/>
        <w:ind w:left="0" w:firstLine="0"/>
      </w:pPr>
      <w:r>
        <w:t xml:space="preserve"> </w:t>
      </w:r>
    </w:p>
    <w:p w14:paraId="3A77115A" w14:textId="77777777" w:rsidR="006A2809" w:rsidRDefault="00000000">
      <w:pPr>
        <w:ind w:left="-5"/>
      </w:pPr>
      <w:r>
        <w:t xml:space="preserve">Art. 2º </w:t>
      </w:r>
    </w:p>
    <w:p w14:paraId="04E17C45" w14:textId="77777777" w:rsidR="006A2809" w:rsidRDefault="00000000">
      <w:pPr>
        <w:ind w:left="-5"/>
      </w:pPr>
      <w:r>
        <w:t xml:space="preserve">Para os fins desta Lei, consideram-se como promoção ou apologia: </w:t>
      </w:r>
    </w:p>
    <w:p w14:paraId="59691CFC" w14:textId="77777777" w:rsidR="006A2809" w:rsidRDefault="00000000">
      <w:pPr>
        <w:ind w:left="-5"/>
      </w:pPr>
      <w:r>
        <w:t xml:space="preserve">I – </w:t>
      </w:r>
      <w:proofErr w:type="gramStart"/>
      <w:r>
        <w:t>conteúdos, apresentações, discursos, músicas, imagens ou manifestações</w:t>
      </w:r>
      <w:proofErr w:type="gramEnd"/>
      <w:r>
        <w:t xml:space="preserve"> que: </w:t>
      </w:r>
    </w:p>
    <w:p w14:paraId="3089D90C" w14:textId="77777777" w:rsidR="006A2809" w:rsidRDefault="00000000">
      <w:pPr>
        <w:numPr>
          <w:ilvl w:val="0"/>
          <w:numId w:val="2"/>
        </w:numPr>
        <w:ind w:hanging="260"/>
      </w:pPr>
      <w:r>
        <w:t xml:space="preserve">exaltem, banalizem ou incentivem práticas criminosas; </w:t>
      </w:r>
    </w:p>
    <w:p w14:paraId="3358719C" w14:textId="77777777" w:rsidR="006A2809" w:rsidRDefault="00000000">
      <w:pPr>
        <w:numPr>
          <w:ilvl w:val="0"/>
          <w:numId w:val="2"/>
        </w:numPr>
        <w:ind w:hanging="260"/>
      </w:pPr>
      <w:r>
        <w:t xml:space="preserve">incentivem o uso de substâncias ilícitas ou de uso controlado de forma indevida; </w:t>
      </w:r>
    </w:p>
    <w:p w14:paraId="630B35C0" w14:textId="77777777" w:rsidR="006A2809" w:rsidRDefault="00000000">
      <w:pPr>
        <w:numPr>
          <w:ilvl w:val="0"/>
          <w:numId w:val="2"/>
        </w:numPr>
        <w:ind w:hanging="260"/>
      </w:pPr>
      <w:r>
        <w:t xml:space="preserve">promovam comportamentos violentos ou atentatórios à ordem pública; </w:t>
      </w:r>
    </w:p>
    <w:p w14:paraId="4019FCEA" w14:textId="77777777" w:rsidR="006A2809" w:rsidRDefault="00000000">
      <w:pPr>
        <w:spacing w:after="0" w:line="259" w:lineRule="auto"/>
        <w:ind w:left="0" w:firstLine="0"/>
      </w:pPr>
      <w:r>
        <w:t xml:space="preserve"> </w:t>
      </w:r>
    </w:p>
    <w:p w14:paraId="400861A4" w14:textId="77777777" w:rsidR="006A2809" w:rsidRDefault="00000000">
      <w:pPr>
        <w:ind w:left="-5"/>
      </w:pPr>
      <w:r>
        <w:t xml:space="preserve">II – </w:t>
      </w:r>
      <w:proofErr w:type="gramStart"/>
      <w:r>
        <w:t>manifestações</w:t>
      </w:r>
      <w:proofErr w:type="gramEnd"/>
      <w:r>
        <w:t xml:space="preserve"> que envolvam: </w:t>
      </w:r>
    </w:p>
    <w:p w14:paraId="1C96B91B" w14:textId="77777777" w:rsidR="006A2809" w:rsidRDefault="00000000">
      <w:pPr>
        <w:numPr>
          <w:ilvl w:val="0"/>
          <w:numId w:val="3"/>
        </w:numPr>
        <w:ind w:hanging="260"/>
      </w:pPr>
      <w:r>
        <w:t xml:space="preserve">sexualização inadequada, explícita ou implícita, especialmente envolvendo crianças e adolescentes; </w:t>
      </w:r>
    </w:p>
    <w:p w14:paraId="5D480332" w14:textId="77777777" w:rsidR="006A2809" w:rsidRDefault="00000000">
      <w:pPr>
        <w:numPr>
          <w:ilvl w:val="0"/>
          <w:numId w:val="3"/>
        </w:numPr>
        <w:ind w:hanging="260"/>
      </w:pPr>
      <w:r>
        <w:t xml:space="preserve">estímulo à erotização precoce; </w:t>
      </w:r>
    </w:p>
    <w:p w14:paraId="2EAF6C75" w14:textId="77777777" w:rsidR="006A2809" w:rsidRDefault="00000000">
      <w:pPr>
        <w:numPr>
          <w:ilvl w:val="0"/>
          <w:numId w:val="3"/>
        </w:numPr>
        <w:ind w:hanging="260"/>
      </w:pPr>
      <w:r>
        <w:t xml:space="preserve">conteúdos incompatíveis com os princípios da dignidade da pessoa humana e da proteção integral da criança e do adolescente. </w:t>
      </w:r>
    </w:p>
    <w:p w14:paraId="1AE08F6F" w14:textId="77777777" w:rsidR="006A2809" w:rsidRDefault="00000000">
      <w:pPr>
        <w:spacing w:after="0" w:line="259" w:lineRule="auto"/>
        <w:ind w:left="0" w:firstLine="0"/>
      </w:pPr>
      <w:r>
        <w:t xml:space="preserve"> </w:t>
      </w:r>
    </w:p>
    <w:p w14:paraId="33EB6161" w14:textId="77777777" w:rsidR="006A2809" w:rsidRDefault="00000000">
      <w:pPr>
        <w:ind w:left="-5"/>
      </w:pPr>
      <w:r>
        <w:t xml:space="preserve">Art. 3º </w:t>
      </w:r>
    </w:p>
    <w:p w14:paraId="680387B9" w14:textId="77777777" w:rsidR="006A2809" w:rsidRDefault="00000000">
      <w:pPr>
        <w:ind w:left="-5"/>
      </w:pPr>
      <w:r>
        <w:t xml:space="preserve">A vedação prevista nesta Lei aplica-se a: </w:t>
      </w:r>
    </w:p>
    <w:p w14:paraId="6A7ABAF7" w14:textId="77777777" w:rsidR="006A2809" w:rsidRDefault="00000000">
      <w:pPr>
        <w:numPr>
          <w:ilvl w:val="0"/>
          <w:numId w:val="4"/>
        </w:numPr>
        <w:ind w:hanging="307"/>
      </w:pPr>
      <w:r>
        <w:lastRenderedPageBreak/>
        <w:t xml:space="preserve">– </w:t>
      </w:r>
      <w:proofErr w:type="gramStart"/>
      <w:r>
        <w:t>eventos</w:t>
      </w:r>
      <w:proofErr w:type="gramEnd"/>
      <w:r>
        <w:t xml:space="preserve"> promovidos diretamente pelo Poder Público; </w:t>
      </w:r>
    </w:p>
    <w:p w14:paraId="0163921E" w14:textId="77777777" w:rsidR="006A2809" w:rsidRDefault="00000000">
      <w:pPr>
        <w:numPr>
          <w:ilvl w:val="0"/>
          <w:numId w:val="4"/>
        </w:numPr>
        <w:ind w:hanging="307"/>
      </w:pPr>
      <w:r>
        <w:t xml:space="preserve">– </w:t>
      </w:r>
      <w:proofErr w:type="gramStart"/>
      <w:r>
        <w:t>eventos</w:t>
      </w:r>
      <w:proofErr w:type="gramEnd"/>
      <w:r>
        <w:t xml:space="preserve"> realizados por terceiros com apoio institucional, logístico, financeiro ou estrutural do Município; </w:t>
      </w:r>
    </w:p>
    <w:p w14:paraId="63E92A17" w14:textId="77777777" w:rsidR="006A2809" w:rsidRDefault="00000000">
      <w:pPr>
        <w:numPr>
          <w:ilvl w:val="0"/>
          <w:numId w:val="4"/>
        </w:numPr>
        <w:ind w:hanging="307"/>
      </w:pPr>
      <w:r>
        <w:t xml:space="preserve">– </w:t>
      </w:r>
      <w:proofErr w:type="gramStart"/>
      <w:r>
        <w:t>contratações</w:t>
      </w:r>
      <w:proofErr w:type="gramEnd"/>
      <w:r>
        <w:t xml:space="preserve"> realizadas pela Administração Direta ou Indireta; </w:t>
      </w:r>
    </w:p>
    <w:p w14:paraId="0300A01C" w14:textId="77777777" w:rsidR="006A2809" w:rsidRDefault="00000000">
      <w:pPr>
        <w:numPr>
          <w:ilvl w:val="0"/>
          <w:numId w:val="4"/>
        </w:numPr>
        <w:ind w:hanging="307"/>
      </w:pPr>
      <w:r>
        <w:t xml:space="preserve">– </w:t>
      </w:r>
      <w:proofErr w:type="gramStart"/>
      <w:r>
        <w:t>parcerias</w:t>
      </w:r>
      <w:proofErr w:type="gramEnd"/>
      <w:r>
        <w:t xml:space="preserve">, convênios, termos de fomento, colaboração ou instrumentos similares. </w:t>
      </w:r>
    </w:p>
    <w:p w14:paraId="4A0AF264" w14:textId="77777777" w:rsidR="006A2809" w:rsidRDefault="00000000">
      <w:pPr>
        <w:spacing w:after="0" w:line="259" w:lineRule="auto"/>
        <w:ind w:left="0" w:firstLine="0"/>
      </w:pPr>
      <w:r>
        <w:t xml:space="preserve"> </w:t>
      </w:r>
    </w:p>
    <w:p w14:paraId="2101C438" w14:textId="77777777" w:rsidR="006A2809" w:rsidRDefault="00000000">
      <w:pPr>
        <w:spacing w:after="0" w:line="259" w:lineRule="auto"/>
        <w:ind w:left="0" w:firstLine="0"/>
      </w:pPr>
      <w:r>
        <w:t xml:space="preserve"> </w:t>
      </w:r>
    </w:p>
    <w:p w14:paraId="5BD15350" w14:textId="77777777" w:rsidR="006A2809" w:rsidRDefault="00000000">
      <w:pPr>
        <w:ind w:left="-5"/>
      </w:pPr>
      <w:r>
        <w:t xml:space="preserve">Art. 4º </w:t>
      </w:r>
    </w:p>
    <w:p w14:paraId="0875FC08" w14:textId="77777777" w:rsidR="006A2809" w:rsidRDefault="00000000">
      <w:pPr>
        <w:ind w:left="-5"/>
      </w:pPr>
      <w:r>
        <w:t xml:space="preserve">Esta Lei não impede a realização de manifestações culturais, artísticas ou acadêmicas, desde que respeitados: </w:t>
      </w:r>
    </w:p>
    <w:p w14:paraId="31527BD3" w14:textId="77777777" w:rsidR="006A2809" w:rsidRDefault="00000000">
      <w:pPr>
        <w:numPr>
          <w:ilvl w:val="0"/>
          <w:numId w:val="5"/>
        </w:numPr>
        <w:ind w:hanging="298"/>
      </w:pPr>
      <w:r>
        <w:t xml:space="preserve">– </w:t>
      </w:r>
      <w:proofErr w:type="gramStart"/>
      <w:r>
        <w:t>os</w:t>
      </w:r>
      <w:proofErr w:type="gramEnd"/>
      <w:r>
        <w:t xml:space="preserve"> direitos fundamentais previstos na Constituição Federal; </w:t>
      </w:r>
    </w:p>
    <w:p w14:paraId="44651AFA" w14:textId="77777777" w:rsidR="006A2809" w:rsidRDefault="00000000">
      <w:pPr>
        <w:numPr>
          <w:ilvl w:val="0"/>
          <w:numId w:val="5"/>
        </w:numPr>
        <w:ind w:hanging="298"/>
      </w:pPr>
      <w:r>
        <w:t xml:space="preserve">– </w:t>
      </w:r>
      <w:proofErr w:type="gramStart"/>
      <w:r>
        <w:t>o</w:t>
      </w:r>
      <w:proofErr w:type="gramEnd"/>
      <w:r>
        <w:t xml:space="preserve"> Estatuto da Criança e do Adolescente; </w:t>
      </w:r>
    </w:p>
    <w:p w14:paraId="75C8D40A" w14:textId="77777777" w:rsidR="006A2809" w:rsidRDefault="00000000">
      <w:pPr>
        <w:numPr>
          <w:ilvl w:val="0"/>
          <w:numId w:val="5"/>
        </w:numPr>
        <w:ind w:hanging="298"/>
      </w:pPr>
      <w:r>
        <w:t xml:space="preserve">– </w:t>
      </w:r>
      <w:proofErr w:type="gramStart"/>
      <w:r>
        <w:t>os</w:t>
      </w:r>
      <w:proofErr w:type="gramEnd"/>
      <w:r>
        <w:t xml:space="preserve"> princípios da dignidade da pessoa humana, da legalidade e da proteção social. </w:t>
      </w:r>
    </w:p>
    <w:p w14:paraId="347B8110" w14:textId="77777777" w:rsidR="006A2809" w:rsidRDefault="00000000">
      <w:pPr>
        <w:spacing w:after="0" w:line="259" w:lineRule="auto"/>
        <w:ind w:left="0" w:firstLine="0"/>
      </w:pPr>
      <w:r>
        <w:t xml:space="preserve"> </w:t>
      </w:r>
    </w:p>
    <w:p w14:paraId="01131F5A" w14:textId="77777777" w:rsidR="006A2809" w:rsidRDefault="00000000">
      <w:pPr>
        <w:ind w:left="-5"/>
      </w:pPr>
      <w:r>
        <w:t xml:space="preserve">Art. 5º </w:t>
      </w:r>
    </w:p>
    <w:p w14:paraId="55A67FAF" w14:textId="77777777" w:rsidR="006A2809" w:rsidRDefault="00000000">
      <w:pPr>
        <w:ind w:left="-5"/>
      </w:pPr>
      <w:r>
        <w:t xml:space="preserve">É dever do Município: </w:t>
      </w:r>
    </w:p>
    <w:p w14:paraId="6F7D3B0F" w14:textId="77777777" w:rsidR="006A2809" w:rsidRDefault="00000000">
      <w:pPr>
        <w:numPr>
          <w:ilvl w:val="0"/>
          <w:numId w:val="6"/>
        </w:numPr>
        <w:ind w:hanging="298"/>
      </w:pPr>
      <w:r>
        <w:t xml:space="preserve">– </w:t>
      </w:r>
      <w:proofErr w:type="gramStart"/>
      <w:r>
        <w:t>adotar</w:t>
      </w:r>
      <w:proofErr w:type="gramEnd"/>
      <w:r>
        <w:t xml:space="preserve"> medidas preventivas de proteção à infância e à juventude; </w:t>
      </w:r>
    </w:p>
    <w:p w14:paraId="324F95A0" w14:textId="77777777" w:rsidR="006A2809" w:rsidRDefault="00000000">
      <w:pPr>
        <w:numPr>
          <w:ilvl w:val="0"/>
          <w:numId w:val="6"/>
        </w:numPr>
        <w:ind w:hanging="298"/>
      </w:pPr>
      <w:r>
        <w:t xml:space="preserve">– </w:t>
      </w:r>
      <w:proofErr w:type="gramStart"/>
      <w:r>
        <w:t>fomentar</w:t>
      </w:r>
      <w:proofErr w:type="gramEnd"/>
      <w:r>
        <w:t xml:space="preserve"> políticas públicas que promovam cultura, educação e lazer de forma responsável; </w:t>
      </w:r>
    </w:p>
    <w:p w14:paraId="322BF99C" w14:textId="77777777" w:rsidR="006A2809" w:rsidRDefault="00000000">
      <w:pPr>
        <w:numPr>
          <w:ilvl w:val="0"/>
          <w:numId w:val="6"/>
        </w:numPr>
        <w:ind w:hanging="298"/>
      </w:pPr>
      <w:r>
        <w:t xml:space="preserve">– </w:t>
      </w:r>
      <w:proofErr w:type="gramStart"/>
      <w:r>
        <w:t>atuar</w:t>
      </w:r>
      <w:proofErr w:type="gramEnd"/>
      <w:r>
        <w:t xml:space="preserve"> de forma ativa na prevenção da violência e do uso de drogas; </w:t>
      </w:r>
    </w:p>
    <w:p w14:paraId="5C13B162" w14:textId="77777777" w:rsidR="006A2809" w:rsidRDefault="00000000">
      <w:pPr>
        <w:numPr>
          <w:ilvl w:val="0"/>
          <w:numId w:val="6"/>
        </w:numPr>
        <w:ind w:hanging="298"/>
      </w:pPr>
      <w:r>
        <w:t xml:space="preserve">– </w:t>
      </w:r>
      <w:proofErr w:type="gramStart"/>
      <w:r>
        <w:t>garantir</w:t>
      </w:r>
      <w:proofErr w:type="gramEnd"/>
      <w:r>
        <w:t xml:space="preserve"> que recursos públicos sejam aplicados em atividades que promovam o </w:t>
      </w:r>
      <w:proofErr w:type="spellStart"/>
      <w:r>
        <w:t>bemestar</w:t>
      </w:r>
      <w:proofErr w:type="spellEnd"/>
      <w:r>
        <w:t xml:space="preserve"> social. </w:t>
      </w:r>
    </w:p>
    <w:p w14:paraId="7A88E306" w14:textId="77777777" w:rsidR="006A2809" w:rsidRDefault="00000000">
      <w:pPr>
        <w:spacing w:after="0" w:line="259" w:lineRule="auto"/>
        <w:ind w:left="0" w:firstLine="0"/>
      </w:pPr>
      <w:r>
        <w:t xml:space="preserve"> </w:t>
      </w:r>
    </w:p>
    <w:p w14:paraId="707A68FE" w14:textId="77777777" w:rsidR="006A2809" w:rsidRDefault="00000000">
      <w:pPr>
        <w:ind w:left="-5"/>
      </w:pPr>
      <w:r>
        <w:t xml:space="preserve">Art. 6º </w:t>
      </w:r>
    </w:p>
    <w:p w14:paraId="231AD661" w14:textId="77777777" w:rsidR="006A2809" w:rsidRDefault="00000000">
      <w:pPr>
        <w:ind w:left="-5"/>
      </w:pPr>
      <w:r>
        <w:t xml:space="preserve">O descumprimento desta Lei poderá ensejar: </w:t>
      </w:r>
    </w:p>
    <w:p w14:paraId="579F15B0" w14:textId="77777777" w:rsidR="006A2809" w:rsidRDefault="00000000">
      <w:pPr>
        <w:numPr>
          <w:ilvl w:val="0"/>
          <w:numId w:val="7"/>
        </w:numPr>
        <w:ind w:right="1678" w:hanging="137"/>
      </w:pPr>
      <w:r>
        <w:t xml:space="preserve">– </w:t>
      </w:r>
      <w:proofErr w:type="gramStart"/>
      <w:r>
        <w:t>rescisão</w:t>
      </w:r>
      <w:proofErr w:type="gramEnd"/>
      <w:r>
        <w:t xml:space="preserve"> contratual; </w:t>
      </w:r>
    </w:p>
    <w:p w14:paraId="0D0FE199" w14:textId="77777777" w:rsidR="006A2809" w:rsidRDefault="00000000">
      <w:pPr>
        <w:numPr>
          <w:ilvl w:val="0"/>
          <w:numId w:val="7"/>
        </w:numPr>
        <w:ind w:right="1678" w:hanging="137"/>
      </w:pPr>
      <w:r>
        <w:t xml:space="preserve">– </w:t>
      </w:r>
      <w:proofErr w:type="gramStart"/>
      <w:r>
        <w:t>impedimento</w:t>
      </w:r>
      <w:proofErr w:type="gramEnd"/>
      <w:r>
        <w:t xml:space="preserve"> de contratação com o Poder Público; III – aplicação de sanções administrativas cabíveis; IV – devolução de recursos públicos, quando for o caso. </w:t>
      </w:r>
    </w:p>
    <w:p w14:paraId="354E6A32" w14:textId="77777777" w:rsidR="006A2809" w:rsidRDefault="00000000">
      <w:pPr>
        <w:spacing w:after="0" w:line="259" w:lineRule="auto"/>
        <w:ind w:left="0" w:firstLine="0"/>
      </w:pPr>
      <w:r>
        <w:t xml:space="preserve"> </w:t>
      </w:r>
    </w:p>
    <w:p w14:paraId="1C4CE22C" w14:textId="77777777" w:rsidR="006A2809" w:rsidRDefault="00000000">
      <w:pPr>
        <w:ind w:left="-5"/>
      </w:pPr>
      <w:r>
        <w:t xml:space="preserve">Art. 7º </w:t>
      </w:r>
    </w:p>
    <w:p w14:paraId="4C8D7BF0" w14:textId="77777777" w:rsidR="006A2809" w:rsidRDefault="00000000">
      <w:pPr>
        <w:ind w:left="-5"/>
      </w:pPr>
      <w:r>
        <w:t xml:space="preserve">O Poder Executivo poderá regulamentar esta Lei no que couber, estabelecendo critérios objetivos para análise e fiscalização. </w:t>
      </w:r>
    </w:p>
    <w:p w14:paraId="6AD88ABD" w14:textId="77777777" w:rsidR="006A2809" w:rsidRDefault="00000000">
      <w:pPr>
        <w:spacing w:after="0" w:line="259" w:lineRule="auto"/>
        <w:ind w:left="0" w:firstLine="0"/>
      </w:pPr>
      <w:r>
        <w:t xml:space="preserve"> </w:t>
      </w:r>
    </w:p>
    <w:p w14:paraId="104F6BB9" w14:textId="77777777" w:rsidR="006A2809" w:rsidRDefault="00000000">
      <w:pPr>
        <w:ind w:left="-5"/>
      </w:pPr>
      <w:r>
        <w:t xml:space="preserve">Art. 8º </w:t>
      </w:r>
    </w:p>
    <w:p w14:paraId="51E463CF" w14:textId="77777777" w:rsidR="006A2809" w:rsidRDefault="00000000">
      <w:pPr>
        <w:ind w:left="-5"/>
      </w:pPr>
      <w:r>
        <w:t xml:space="preserve">Esta Lei entra em vigor na data de sua publicação. </w:t>
      </w:r>
    </w:p>
    <w:p w14:paraId="41D5E09A" w14:textId="77777777" w:rsidR="006A2809" w:rsidRDefault="00000000">
      <w:pPr>
        <w:spacing w:after="0" w:line="259" w:lineRule="auto"/>
        <w:ind w:left="0" w:firstLine="0"/>
      </w:pPr>
      <w:r>
        <w:t xml:space="preserve"> </w:t>
      </w:r>
    </w:p>
    <w:p w14:paraId="45165D12" w14:textId="77777777" w:rsidR="006A2809" w:rsidRDefault="00000000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281D00D6" w14:textId="77777777" w:rsidR="00E478B0" w:rsidRDefault="00E478B0">
      <w:pPr>
        <w:spacing w:after="0" w:line="259" w:lineRule="auto"/>
        <w:ind w:left="0" w:firstLine="0"/>
        <w:rPr>
          <w:b/>
        </w:rPr>
      </w:pPr>
    </w:p>
    <w:p w14:paraId="0C01D17A" w14:textId="77777777" w:rsidR="00E478B0" w:rsidRDefault="00E478B0">
      <w:pPr>
        <w:spacing w:after="0" w:line="259" w:lineRule="auto"/>
        <w:ind w:left="0" w:firstLine="0"/>
        <w:rPr>
          <w:b/>
        </w:rPr>
      </w:pPr>
    </w:p>
    <w:p w14:paraId="455F89A4" w14:textId="77777777" w:rsidR="00E478B0" w:rsidRDefault="00E478B0">
      <w:pPr>
        <w:spacing w:after="0" w:line="259" w:lineRule="auto"/>
        <w:ind w:left="0" w:firstLine="0"/>
        <w:rPr>
          <w:b/>
        </w:rPr>
      </w:pPr>
    </w:p>
    <w:p w14:paraId="3AE8DD1E" w14:textId="77777777" w:rsidR="00E478B0" w:rsidRDefault="00E478B0">
      <w:pPr>
        <w:spacing w:after="0" w:line="259" w:lineRule="auto"/>
        <w:ind w:left="0" w:firstLine="0"/>
        <w:rPr>
          <w:b/>
        </w:rPr>
      </w:pPr>
    </w:p>
    <w:p w14:paraId="0F0F492B" w14:textId="77777777" w:rsidR="00E478B0" w:rsidRDefault="00E478B0">
      <w:pPr>
        <w:spacing w:after="0" w:line="259" w:lineRule="auto"/>
        <w:ind w:left="0" w:firstLine="0"/>
        <w:rPr>
          <w:b/>
        </w:rPr>
      </w:pPr>
    </w:p>
    <w:p w14:paraId="5BD58DD7" w14:textId="77777777" w:rsidR="00E478B0" w:rsidRDefault="00E478B0">
      <w:pPr>
        <w:spacing w:after="0" w:line="259" w:lineRule="auto"/>
        <w:ind w:left="0" w:firstLine="0"/>
        <w:rPr>
          <w:b/>
        </w:rPr>
      </w:pPr>
    </w:p>
    <w:p w14:paraId="2150FDCC" w14:textId="77777777" w:rsidR="00E478B0" w:rsidRDefault="00E478B0">
      <w:pPr>
        <w:spacing w:after="0" w:line="259" w:lineRule="auto"/>
        <w:ind w:left="0" w:firstLine="0"/>
        <w:rPr>
          <w:b/>
        </w:rPr>
      </w:pPr>
    </w:p>
    <w:p w14:paraId="1D4DB899" w14:textId="77777777" w:rsidR="00E478B0" w:rsidRDefault="00E478B0">
      <w:pPr>
        <w:spacing w:after="0" w:line="259" w:lineRule="auto"/>
        <w:ind w:left="0" w:firstLine="0"/>
        <w:rPr>
          <w:b/>
        </w:rPr>
      </w:pPr>
    </w:p>
    <w:p w14:paraId="6BFD8388" w14:textId="77777777" w:rsidR="00E478B0" w:rsidRDefault="00E478B0">
      <w:pPr>
        <w:spacing w:after="0" w:line="259" w:lineRule="auto"/>
        <w:ind w:left="0" w:firstLine="0"/>
      </w:pPr>
    </w:p>
    <w:p w14:paraId="05FD4F50" w14:textId="77777777" w:rsidR="006A2809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1D86662" w14:textId="77777777" w:rsidR="006A2809" w:rsidRDefault="00000000">
      <w:pPr>
        <w:spacing w:after="0" w:line="249" w:lineRule="auto"/>
        <w:ind w:left="-5"/>
        <w:jc w:val="both"/>
      </w:pPr>
      <w:r>
        <w:rPr>
          <w:b/>
        </w:rPr>
        <w:t xml:space="preserve">JUSTIFICATIVA </w:t>
      </w:r>
      <w:r>
        <w:t xml:space="preserve"> </w:t>
      </w:r>
    </w:p>
    <w:p w14:paraId="45DCB1E4" w14:textId="77777777" w:rsidR="006A2809" w:rsidRDefault="00000000">
      <w:pPr>
        <w:ind w:left="-5"/>
      </w:pPr>
      <w:r>
        <w:t xml:space="preserve">O presente Projeto de Lei tem como objetivo assegurar a correta aplicação dos recursos públicos municipais, alinhando-os aos princípios constitucionais da moralidade administrativa, da proteção social e da prioridade absoluta dos direitos da criança e do adolescente. </w:t>
      </w:r>
    </w:p>
    <w:p w14:paraId="3EA14E12" w14:textId="77777777" w:rsidR="006A2809" w:rsidRDefault="00000000">
      <w:pPr>
        <w:ind w:left="-5"/>
      </w:pPr>
      <w:r>
        <w:t xml:space="preserve">Não se trata de censura ou limitação da liberdade de expressão. </w:t>
      </w:r>
    </w:p>
    <w:p w14:paraId="4D3CE500" w14:textId="77777777" w:rsidR="006A2809" w:rsidRDefault="00000000">
      <w:pPr>
        <w:ind w:left="-5"/>
      </w:pPr>
      <w:r>
        <w:t xml:space="preserve">Trata-se de estabelecer um limite claro: o dinheiro público não pode financiar conteúdos que atentem contra a ordem pública, incentivem a criminalidade ou prejudiquem a formação de crianças e jovens. </w:t>
      </w:r>
    </w:p>
    <w:p w14:paraId="342A1062" w14:textId="77777777" w:rsidR="006A2809" w:rsidRDefault="00000000">
      <w:pPr>
        <w:ind w:left="-5"/>
      </w:pPr>
      <w:r>
        <w:t xml:space="preserve">O Município tem o dever de atuar como agente indutor de boas práticas sociais, culturais e educacionais, promovendo iniciativas que fortaleçam valores positivos e contribuam para o desenvolvimento humano e social. </w:t>
      </w:r>
    </w:p>
    <w:p w14:paraId="4CC36235" w14:textId="77777777" w:rsidR="006A2809" w:rsidRDefault="00000000">
      <w:pPr>
        <w:ind w:left="-5"/>
      </w:pPr>
      <w:r>
        <w:t xml:space="preserve">Em um cenário em que conteúdos que banalizam a violência, o crime e o uso de drogas vêm ganhando espaço, é papel do Poder Público assumir uma posição firme, responsável e coerente. </w:t>
      </w:r>
    </w:p>
    <w:p w14:paraId="7E9B6697" w14:textId="77777777" w:rsidR="006A2809" w:rsidRDefault="00000000">
      <w:pPr>
        <w:ind w:left="-5"/>
      </w:pPr>
      <w:r>
        <w:t xml:space="preserve">Além disso, a proposta amplia o alcance da vedação, não se restringindo apenas a shows, mas abrangendo qualquer tipo de evento, ação ou manifestação que envolva recursos públicos, direta ou indiretamente, garantindo maior efetividade da norma. </w:t>
      </w:r>
    </w:p>
    <w:p w14:paraId="2ABB98CE" w14:textId="77777777" w:rsidR="006A2809" w:rsidRDefault="00000000">
      <w:pPr>
        <w:ind w:left="-5"/>
      </w:pPr>
      <w:r>
        <w:t xml:space="preserve">Este Projeto de Lei é, portanto, um instrumento de proteção social, responsabilidade pública e compromisso com o futuro da nossa cidade. </w:t>
      </w:r>
    </w:p>
    <w:p w14:paraId="79E1EAAD" w14:textId="77777777" w:rsidR="006A2809" w:rsidRDefault="00000000">
      <w:pPr>
        <w:spacing w:after="0" w:line="259" w:lineRule="auto"/>
        <w:ind w:left="0" w:firstLine="0"/>
      </w:pPr>
      <w:r>
        <w:t xml:space="preserve"> </w:t>
      </w:r>
    </w:p>
    <w:p w14:paraId="6AF4F8DD" w14:textId="77777777" w:rsidR="006A2809" w:rsidRDefault="00000000">
      <w:pPr>
        <w:spacing w:after="0" w:line="259" w:lineRule="auto"/>
        <w:ind w:left="0" w:right="1" w:firstLine="0"/>
        <w:jc w:val="right"/>
      </w:pPr>
      <w:r>
        <w:t xml:space="preserve">Araxá, 06/04/2026. </w:t>
      </w:r>
    </w:p>
    <w:p w14:paraId="52FC269A" w14:textId="77777777" w:rsidR="006A2809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E61C693" w14:textId="77777777" w:rsidR="006A2809" w:rsidRDefault="00000000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780BCD11" w14:textId="77777777" w:rsidR="006A2809" w:rsidRDefault="00000000">
      <w:pPr>
        <w:spacing w:after="0" w:line="240" w:lineRule="auto"/>
        <w:ind w:left="220" w:right="164" w:firstLine="0"/>
        <w:jc w:val="center"/>
      </w:pPr>
      <w:r>
        <w:rPr>
          <w:b/>
        </w:rPr>
        <w:t>RODRIGO EDUARDO DA SILVA – INVESTIGADOR RODRIGO</w:t>
      </w:r>
      <w:r>
        <w:t xml:space="preserve"> </w:t>
      </w:r>
      <w:r>
        <w:rPr>
          <w:b/>
        </w:rPr>
        <w:t>VEREADOR – PROGRESSISTAS</w:t>
      </w:r>
      <w:r>
        <w:t xml:space="preserve"> </w:t>
      </w:r>
    </w:p>
    <w:sectPr w:rsidR="006A2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1135" w:right="1461" w:bottom="2178" w:left="1702" w:header="724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999D" w14:textId="77777777" w:rsidR="00931C77" w:rsidRDefault="00931C77">
      <w:pPr>
        <w:spacing w:after="0" w:line="240" w:lineRule="auto"/>
      </w:pPr>
      <w:r>
        <w:separator/>
      </w:r>
    </w:p>
  </w:endnote>
  <w:endnote w:type="continuationSeparator" w:id="0">
    <w:p w14:paraId="5C8ECDE0" w14:textId="77777777" w:rsidR="00931C77" w:rsidRDefault="0093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818D" w14:textId="77777777" w:rsidR="006A2809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DD3BEE" wp14:editId="1D50D0FC">
              <wp:simplePos x="0" y="0"/>
              <wp:positionH relativeFrom="page">
                <wp:posOffset>1062533</wp:posOffset>
              </wp:positionH>
              <wp:positionV relativeFrom="page">
                <wp:posOffset>9564319</wp:posOffset>
              </wp:positionV>
              <wp:extent cx="5586349" cy="9144"/>
              <wp:effectExtent l="0" t="0" r="0" b="0"/>
              <wp:wrapSquare wrapText="bothSides"/>
              <wp:docPr id="4000" name="Group 4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6349" cy="9144"/>
                        <a:chOff x="0" y="0"/>
                        <a:chExt cx="5586349" cy="9144"/>
                      </a:xfrm>
                    </wpg:grpSpPr>
                    <wps:wsp>
                      <wps:cNvPr id="4152" name="Shape 4152"/>
                      <wps:cNvSpPr/>
                      <wps:spPr>
                        <a:xfrm>
                          <a:off x="0" y="6096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53" name="Shape 4153"/>
                      <wps:cNvSpPr/>
                      <wps:spPr>
                        <a:xfrm>
                          <a:off x="0" y="0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00" style="width:439.87pt;height:0.719971pt;position:absolute;mso-position-horizontal-relative:page;mso-position-horizontal:absolute;margin-left:83.664pt;mso-position-vertical-relative:page;margin-top:753.096pt;" coordsize="55863,91">
              <v:shape id="Shape 4154" style="position:absolute;width:55863;height:91;left:0;top:6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v:shape id="Shape 4155" style="position:absolute;width:55863;height:91;left:0;top: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16"/>
      </w:rPr>
      <w:t xml:space="preserve"> </w:t>
    </w:r>
  </w:p>
  <w:p w14:paraId="13CDC34F" w14:textId="77777777" w:rsidR="006A2809" w:rsidRDefault="00000000">
    <w:pPr>
      <w:spacing w:after="345" w:line="259" w:lineRule="auto"/>
      <w:ind w:left="41" w:firstLine="0"/>
      <w:jc w:val="center"/>
    </w:pPr>
    <w:r>
      <w:rPr>
        <w:rFonts w:ascii="Arial" w:eastAsia="Arial" w:hAnsi="Arial" w:cs="Arial"/>
        <w:b/>
        <w:sz w:val="16"/>
      </w:rPr>
      <w:t xml:space="preserve"> </w:t>
    </w:r>
  </w:p>
  <w:p w14:paraId="57CA734E" w14:textId="77777777" w:rsidR="006A2809" w:rsidRDefault="00000000">
    <w:pPr>
      <w:spacing w:after="0" w:line="238" w:lineRule="auto"/>
      <w:ind w:left="597" w:right="334" w:hanging="261"/>
      <w:jc w:val="center"/>
    </w:pPr>
    <w:r>
      <w:rPr>
        <w:b/>
        <w:sz w:val="22"/>
      </w:rPr>
      <w:t xml:space="preserve">Av. João Paulo II – nº 1200 – Guilhermina Vieira Chaer – Araxá-MG, CEP: 38184-122 Fone/Fax: (34)3662-3040 </w:t>
    </w:r>
    <w:r>
      <w:rPr>
        <w:b/>
        <w:color w:val="0000FF"/>
        <w:sz w:val="22"/>
        <w:u w:val="single" w:color="0000FF"/>
      </w:rPr>
      <w:t>www.araxa.mg.leg.br</w:t>
    </w:r>
    <w:r>
      <w:rPr>
        <w:b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2BBF" w14:textId="77777777" w:rsidR="006A2809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06E1DE0" wp14:editId="5B7CFB68">
              <wp:simplePos x="0" y="0"/>
              <wp:positionH relativeFrom="page">
                <wp:posOffset>1062533</wp:posOffset>
              </wp:positionH>
              <wp:positionV relativeFrom="page">
                <wp:posOffset>9564319</wp:posOffset>
              </wp:positionV>
              <wp:extent cx="5586349" cy="9144"/>
              <wp:effectExtent l="0" t="0" r="0" b="0"/>
              <wp:wrapSquare wrapText="bothSides"/>
              <wp:docPr id="3945" name="Group 3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6349" cy="9144"/>
                        <a:chOff x="0" y="0"/>
                        <a:chExt cx="5586349" cy="9144"/>
                      </a:xfrm>
                    </wpg:grpSpPr>
                    <wps:wsp>
                      <wps:cNvPr id="4148" name="Shape 4148"/>
                      <wps:cNvSpPr/>
                      <wps:spPr>
                        <a:xfrm>
                          <a:off x="0" y="6096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49" name="Shape 4149"/>
                      <wps:cNvSpPr/>
                      <wps:spPr>
                        <a:xfrm>
                          <a:off x="0" y="0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45" style="width:439.87pt;height:0.719971pt;position:absolute;mso-position-horizontal-relative:page;mso-position-horizontal:absolute;margin-left:83.664pt;mso-position-vertical-relative:page;margin-top:753.096pt;" coordsize="55863,91">
              <v:shape id="Shape 4150" style="position:absolute;width:55863;height:91;left:0;top:6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v:shape id="Shape 4151" style="position:absolute;width:55863;height:91;left:0;top: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16"/>
      </w:rPr>
      <w:t xml:space="preserve"> </w:t>
    </w:r>
  </w:p>
  <w:p w14:paraId="7B471A8C" w14:textId="77777777" w:rsidR="006A2809" w:rsidRDefault="00000000">
    <w:pPr>
      <w:spacing w:after="345" w:line="259" w:lineRule="auto"/>
      <w:ind w:left="41" w:firstLine="0"/>
      <w:jc w:val="center"/>
    </w:pPr>
    <w:r>
      <w:rPr>
        <w:rFonts w:ascii="Arial" w:eastAsia="Arial" w:hAnsi="Arial" w:cs="Arial"/>
        <w:b/>
        <w:sz w:val="16"/>
      </w:rPr>
      <w:t xml:space="preserve"> </w:t>
    </w:r>
  </w:p>
  <w:p w14:paraId="71D256BB" w14:textId="77777777" w:rsidR="006A2809" w:rsidRDefault="00000000">
    <w:pPr>
      <w:spacing w:after="0" w:line="238" w:lineRule="auto"/>
      <w:ind w:left="597" w:right="334" w:hanging="261"/>
      <w:jc w:val="center"/>
    </w:pPr>
    <w:r>
      <w:rPr>
        <w:b/>
        <w:sz w:val="22"/>
      </w:rPr>
      <w:t xml:space="preserve">Av. João Paulo II – nº 1200 – Guilhermina Vieira Chaer – Araxá-MG, CEP: 38184-122 Fone/Fax: (34)3662-3040 </w:t>
    </w:r>
    <w:r>
      <w:rPr>
        <w:b/>
        <w:color w:val="0000FF"/>
        <w:sz w:val="22"/>
        <w:u w:val="single" w:color="0000FF"/>
      </w:rPr>
      <w:t>www.araxa.mg.leg.br</w:t>
    </w:r>
    <w:r>
      <w:rPr>
        <w:b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F245" w14:textId="77777777" w:rsidR="006A2809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85C0C24" wp14:editId="5E4A9406">
              <wp:simplePos x="0" y="0"/>
              <wp:positionH relativeFrom="page">
                <wp:posOffset>1062533</wp:posOffset>
              </wp:positionH>
              <wp:positionV relativeFrom="page">
                <wp:posOffset>9564319</wp:posOffset>
              </wp:positionV>
              <wp:extent cx="5586349" cy="9144"/>
              <wp:effectExtent l="0" t="0" r="0" b="0"/>
              <wp:wrapSquare wrapText="bothSides"/>
              <wp:docPr id="3890" name="Group 3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6349" cy="9144"/>
                        <a:chOff x="0" y="0"/>
                        <a:chExt cx="5586349" cy="9144"/>
                      </a:xfrm>
                    </wpg:grpSpPr>
                    <wps:wsp>
                      <wps:cNvPr id="4144" name="Shape 4144"/>
                      <wps:cNvSpPr/>
                      <wps:spPr>
                        <a:xfrm>
                          <a:off x="0" y="6096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45" name="Shape 4145"/>
                      <wps:cNvSpPr/>
                      <wps:spPr>
                        <a:xfrm>
                          <a:off x="0" y="0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90" style="width:439.87pt;height:0.719971pt;position:absolute;mso-position-horizontal-relative:page;mso-position-horizontal:absolute;margin-left:83.664pt;mso-position-vertical-relative:page;margin-top:753.096pt;" coordsize="55863,91">
              <v:shape id="Shape 4146" style="position:absolute;width:55863;height:91;left:0;top:6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v:shape id="Shape 4147" style="position:absolute;width:55863;height:91;left:0;top: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16"/>
      </w:rPr>
      <w:t xml:space="preserve"> </w:t>
    </w:r>
  </w:p>
  <w:p w14:paraId="342C1B0E" w14:textId="77777777" w:rsidR="006A2809" w:rsidRDefault="00000000">
    <w:pPr>
      <w:spacing w:after="345" w:line="259" w:lineRule="auto"/>
      <w:ind w:left="41" w:firstLine="0"/>
      <w:jc w:val="center"/>
    </w:pPr>
    <w:r>
      <w:rPr>
        <w:rFonts w:ascii="Arial" w:eastAsia="Arial" w:hAnsi="Arial" w:cs="Arial"/>
        <w:b/>
        <w:sz w:val="16"/>
      </w:rPr>
      <w:t xml:space="preserve"> </w:t>
    </w:r>
  </w:p>
  <w:p w14:paraId="1B16C7B2" w14:textId="77777777" w:rsidR="006A2809" w:rsidRDefault="00000000">
    <w:pPr>
      <w:spacing w:after="0" w:line="238" w:lineRule="auto"/>
      <w:ind w:left="597" w:right="334" w:hanging="261"/>
      <w:jc w:val="center"/>
    </w:pPr>
    <w:r>
      <w:rPr>
        <w:b/>
        <w:sz w:val="22"/>
      </w:rPr>
      <w:t xml:space="preserve">Av. João Paulo II – nº 1200 – Guilhermina Vieira Chaer – Araxá-MG, CEP: 38184-122 Fone/Fax: (34)3662-3040 </w:t>
    </w:r>
    <w:r>
      <w:rPr>
        <w:b/>
        <w:color w:val="0000FF"/>
        <w:sz w:val="22"/>
        <w:u w:val="single" w:color="0000FF"/>
      </w:rPr>
      <w:t>www.araxa.mg.leg.br</w:t>
    </w:r>
    <w:r>
      <w:rPr>
        <w:b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AF3E" w14:textId="77777777" w:rsidR="00931C77" w:rsidRDefault="00931C77">
      <w:pPr>
        <w:spacing w:after="0" w:line="240" w:lineRule="auto"/>
      </w:pPr>
      <w:r>
        <w:separator/>
      </w:r>
    </w:p>
  </w:footnote>
  <w:footnote w:type="continuationSeparator" w:id="0">
    <w:p w14:paraId="7CB665E5" w14:textId="77777777" w:rsidR="00931C77" w:rsidRDefault="0093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A2E3" w14:textId="77777777" w:rsidR="006A2809" w:rsidRDefault="00000000">
    <w:pPr>
      <w:spacing w:after="0" w:line="259" w:lineRule="auto"/>
      <w:ind w:left="26" w:firstLine="0"/>
    </w:pPr>
    <w:r>
      <w:rPr>
        <w:sz w:val="30"/>
      </w:rPr>
      <w:t xml:space="preserve">CÂMARA MUNICIPAL DE ARAXÁ - ESTADO DE MINAS GERAIS </w:t>
    </w:r>
  </w:p>
  <w:p w14:paraId="00DB9D42" w14:textId="77777777" w:rsidR="006A2809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56B4CD8" wp14:editId="506FC399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3992" name="Group 3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3993" name="Picture 39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92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3993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8597" w14:textId="77777777" w:rsidR="006A2809" w:rsidRDefault="00000000">
    <w:pPr>
      <w:spacing w:after="0" w:line="259" w:lineRule="auto"/>
      <w:ind w:left="26" w:firstLine="0"/>
    </w:pPr>
    <w:r>
      <w:rPr>
        <w:sz w:val="30"/>
      </w:rPr>
      <w:t xml:space="preserve">CÂMARA MUNICIPAL DE ARAXÁ - ESTADO DE MINAS GERAIS </w:t>
    </w:r>
  </w:p>
  <w:p w14:paraId="6C21B76B" w14:textId="77777777" w:rsidR="006A2809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AAFA935" wp14:editId="6FFB5448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3937" name="Group 39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3938" name="Picture 39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37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3938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9AF6" w14:textId="77777777" w:rsidR="006A2809" w:rsidRDefault="00000000">
    <w:pPr>
      <w:spacing w:after="0" w:line="259" w:lineRule="auto"/>
      <w:ind w:left="26" w:firstLine="0"/>
    </w:pPr>
    <w:r>
      <w:rPr>
        <w:sz w:val="30"/>
      </w:rPr>
      <w:t xml:space="preserve">CÂMARA MUNICIPAL DE ARAXÁ - ESTADO DE MINAS GERAIS </w:t>
    </w:r>
  </w:p>
  <w:p w14:paraId="3021CA40" w14:textId="77777777" w:rsidR="006A2809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C5A73C" wp14:editId="0DAD9C91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3882" name="Group 38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3883" name="Picture 38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82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3883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3EE3"/>
    <w:multiLevelType w:val="hybridMultilevel"/>
    <w:tmpl w:val="AA16A6A2"/>
    <w:lvl w:ilvl="0" w:tplc="14B0F4E6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239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0BF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783E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CE4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EC7A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80FA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74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CCAC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30D26"/>
    <w:multiLevelType w:val="hybridMultilevel"/>
    <w:tmpl w:val="42D66C5C"/>
    <w:lvl w:ilvl="0" w:tplc="946442EE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E48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A23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AD6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418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E8C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C8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651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A92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930DEF"/>
    <w:multiLevelType w:val="hybridMultilevel"/>
    <w:tmpl w:val="7C041612"/>
    <w:lvl w:ilvl="0" w:tplc="32CAD134">
      <w:start w:val="1"/>
      <w:numFmt w:val="upperRoman"/>
      <w:lvlText w:val="%1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EF2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EC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048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0D4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B2E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AEA4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2ED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E1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4C7F08"/>
    <w:multiLevelType w:val="hybridMultilevel"/>
    <w:tmpl w:val="5CFA7ECE"/>
    <w:lvl w:ilvl="0" w:tplc="06880CA4">
      <w:start w:val="1"/>
      <w:numFmt w:val="upperRoman"/>
      <w:lvlText w:val="%1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60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E99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E18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C6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9214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C2A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02B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942C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D17855"/>
    <w:multiLevelType w:val="hybridMultilevel"/>
    <w:tmpl w:val="56AEB17A"/>
    <w:lvl w:ilvl="0" w:tplc="2B748466">
      <w:start w:val="1"/>
      <w:numFmt w:val="upperRoman"/>
      <w:lvlText w:val="%1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E3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CC8A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698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62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79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CD8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6C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660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4369E8"/>
    <w:multiLevelType w:val="hybridMultilevel"/>
    <w:tmpl w:val="F91C72BA"/>
    <w:lvl w:ilvl="0" w:tplc="B6986EBA">
      <w:start w:val="1"/>
      <w:numFmt w:val="upperRoman"/>
      <w:lvlText w:val="%1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8C0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01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3AEE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9A5E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05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05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67F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26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9A0932"/>
    <w:multiLevelType w:val="hybridMultilevel"/>
    <w:tmpl w:val="EC60C38E"/>
    <w:lvl w:ilvl="0" w:tplc="9CF4C900">
      <w:start w:val="1"/>
      <w:numFmt w:val="upperRoman"/>
      <w:lvlText w:val="%1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CA4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5C6D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C58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4A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CF8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860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8E8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8C5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9072203">
    <w:abstractNumId w:val="5"/>
  </w:num>
  <w:num w:numId="2" w16cid:durableId="1241912917">
    <w:abstractNumId w:val="0"/>
  </w:num>
  <w:num w:numId="3" w16cid:durableId="1676108332">
    <w:abstractNumId w:val="1"/>
  </w:num>
  <w:num w:numId="4" w16cid:durableId="2120758726">
    <w:abstractNumId w:val="6"/>
  </w:num>
  <w:num w:numId="5" w16cid:durableId="227303079">
    <w:abstractNumId w:val="3"/>
  </w:num>
  <w:num w:numId="6" w16cid:durableId="25764763">
    <w:abstractNumId w:val="4"/>
  </w:num>
  <w:num w:numId="7" w16cid:durableId="745617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09"/>
    <w:rsid w:val="006A2809"/>
    <w:rsid w:val="00931C77"/>
    <w:rsid w:val="00E478B0"/>
    <w:rsid w:val="00E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A071"/>
  <w15:docId w15:val="{23478996-3F0D-4F47-959E-227FF99A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cp:keywords/>
  <cp:lastModifiedBy>Cintia Alves</cp:lastModifiedBy>
  <cp:revision>2</cp:revision>
  <dcterms:created xsi:type="dcterms:W3CDTF">2026-04-09T15:36:00Z</dcterms:created>
  <dcterms:modified xsi:type="dcterms:W3CDTF">2026-04-09T15:36:00Z</dcterms:modified>
</cp:coreProperties>
</file>