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9CA4" w14:textId="70AC09BB" w:rsidR="00DA2FEA" w:rsidRDefault="00000000">
      <w:pPr>
        <w:spacing w:after="76" w:line="259" w:lineRule="auto"/>
        <w:ind w:left="0" w:right="60" w:firstLine="0"/>
        <w:jc w:val="center"/>
      </w:pPr>
      <w:r>
        <w:rPr>
          <w:b/>
          <w:u w:val="single" w:color="000000"/>
        </w:rPr>
        <w:t xml:space="preserve">PROJETO DE LEI Nº </w:t>
      </w:r>
      <w:r w:rsidR="00BA288E">
        <w:rPr>
          <w:b/>
          <w:u w:val="single" w:color="000000"/>
        </w:rPr>
        <w:t>114</w:t>
      </w:r>
      <w:r>
        <w:rPr>
          <w:b/>
          <w:u w:val="single" w:color="000000"/>
        </w:rPr>
        <w:t>/2026</w:t>
      </w:r>
      <w:r>
        <w:t xml:space="preserve"> </w:t>
      </w:r>
    </w:p>
    <w:p w14:paraId="29B90171" w14:textId="77777777" w:rsidR="00DA2FEA" w:rsidRDefault="00000000">
      <w:pPr>
        <w:spacing w:after="100" w:line="259" w:lineRule="auto"/>
        <w:ind w:left="0" w:firstLine="0"/>
        <w:jc w:val="left"/>
      </w:pPr>
      <w:r>
        <w:rPr>
          <w:b/>
        </w:rPr>
        <w:t xml:space="preserve"> </w:t>
      </w:r>
    </w:p>
    <w:p w14:paraId="397918EE" w14:textId="77777777" w:rsidR="00DA2FEA" w:rsidRDefault="00000000">
      <w:pPr>
        <w:spacing w:after="154" w:line="238" w:lineRule="auto"/>
        <w:ind w:left="2269" w:right="63" w:firstLine="0"/>
      </w:pPr>
      <w:r>
        <w:rPr>
          <w:b/>
        </w:rPr>
        <w:t>Dispõe sobre o PL “Alerta Infantojuvenil” que trata sobre a obrigatoriedade de hospitais públicos e privados e instituições congêneres a notificarem ocorrências de uso de bebidas alcoólicas e/ou entorpecentes por crianças e adolescentes no Município de Araxá/MG, e dá outras providências.</w:t>
      </w:r>
      <w:r>
        <w:t xml:space="preserve"> </w:t>
      </w:r>
    </w:p>
    <w:p w14:paraId="75BE23DF" w14:textId="3CFBD42D" w:rsidR="00DA2FEA" w:rsidRDefault="00000000">
      <w:pPr>
        <w:spacing w:after="19" w:line="259" w:lineRule="auto"/>
        <w:ind w:left="0" w:firstLine="0"/>
        <w:jc w:val="right"/>
      </w:pPr>
      <w:r>
        <w:t xml:space="preserve"> </w:t>
      </w:r>
    </w:p>
    <w:p w14:paraId="1A7311CF" w14:textId="77777777" w:rsidR="00DA2FEA" w:rsidRDefault="00000000">
      <w:pPr>
        <w:spacing w:after="157" w:line="239" w:lineRule="auto"/>
        <w:ind w:left="-5"/>
        <w:jc w:val="left"/>
      </w:pPr>
      <w:r>
        <w:t xml:space="preserve">A CÂMARA MUNICIPAL DE ARAXÁ, através de proposição do Vereador RODRIGO EDUARDO DA SILVA – INVESTIGADOR RODRIGO, com a Graça de Deus, aprova, e eu, Prefeito Municipal, sanciono e promulgo a seguinte Lei: </w:t>
      </w:r>
    </w:p>
    <w:p w14:paraId="4B7EE5F9" w14:textId="2407A268" w:rsidR="00DA2FEA" w:rsidRDefault="00000000">
      <w:pPr>
        <w:spacing w:after="158" w:line="259" w:lineRule="auto"/>
        <w:ind w:left="0" w:firstLine="0"/>
        <w:jc w:val="right"/>
      </w:pPr>
      <w:r>
        <w:t xml:space="preserve"> </w:t>
      </w:r>
    </w:p>
    <w:p w14:paraId="5E496F00" w14:textId="77777777" w:rsidR="00DA2FEA" w:rsidRDefault="00000000">
      <w:pPr>
        <w:ind w:left="-5" w:right="49"/>
      </w:pPr>
      <w:r>
        <w:t xml:space="preserve">Art. 1º </w:t>
      </w:r>
    </w:p>
    <w:p w14:paraId="42344245" w14:textId="77777777" w:rsidR="00DA2FEA" w:rsidRDefault="00000000">
      <w:pPr>
        <w:spacing w:after="157" w:line="239" w:lineRule="auto"/>
        <w:ind w:left="-5"/>
        <w:jc w:val="left"/>
      </w:pPr>
      <w:r>
        <w:t xml:space="preserve">Os hospitais públicos e privados, bem como as instituições congêneres que atuam no Município de Araxá/MG, ficam obrigados a notificar formalmente os órgãos competentes acerca de todos os casos devidamente diagnosticados de uso de bebidas alcoólicas e/ou entorpecentes por crianças e adolescentes atendidos em suas dependências. </w:t>
      </w:r>
    </w:p>
    <w:p w14:paraId="69DF20CA" w14:textId="53EE4460" w:rsidR="00DA2FEA" w:rsidRDefault="00000000">
      <w:pPr>
        <w:spacing w:after="158" w:line="259" w:lineRule="auto"/>
        <w:ind w:left="0" w:firstLine="0"/>
        <w:jc w:val="right"/>
      </w:pPr>
      <w:r>
        <w:t xml:space="preserve"> </w:t>
      </w:r>
    </w:p>
    <w:p w14:paraId="2FF9C96A" w14:textId="77777777" w:rsidR="00DA2FEA" w:rsidRDefault="00000000">
      <w:pPr>
        <w:ind w:left="-5" w:right="49"/>
      </w:pPr>
      <w:r>
        <w:t xml:space="preserve">Art. 2º </w:t>
      </w:r>
    </w:p>
    <w:p w14:paraId="1CB0ADCB" w14:textId="77777777" w:rsidR="00DA2FEA" w:rsidRDefault="00000000">
      <w:pPr>
        <w:ind w:left="-5" w:right="49"/>
      </w:pPr>
      <w:r>
        <w:t xml:space="preserve">A notificação prevista no artigo anterior deverá ser encaminhada: </w:t>
      </w:r>
    </w:p>
    <w:p w14:paraId="410806C2" w14:textId="77777777" w:rsidR="00DA2FEA" w:rsidRDefault="00000000">
      <w:pPr>
        <w:numPr>
          <w:ilvl w:val="0"/>
          <w:numId w:val="1"/>
        </w:numPr>
        <w:spacing w:after="11"/>
        <w:ind w:right="49" w:hanging="307"/>
      </w:pPr>
      <w:r>
        <w:t xml:space="preserve">– </w:t>
      </w:r>
      <w:proofErr w:type="gramStart"/>
      <w:r>
        <w:t>ao</w:t>
      </w:r>
      <w:proofErr w:type="gramEnd"/>
      <w:r>
        <w:t xml:space="preserve"> Conselho Tutelar competente; </w:t>
      </w:r>
    </w:p>
    <w:p w14:paraId="6BF81B4A" w14:textId="77777777" w:rsidR="00DA2FEA" w:rsidRDefault="00000000">
      <w:pPr>
        <w:numPr>
          <w:ilvl w:val="0"/>
          <w:numId w:val="1"/>
        </w:numPr>
        <w:spacing w:after="0"/>
        <w:ind w:right="49" w:hanging="307"/>
      </w:pPr>
      <w:r>
        <w:t xml:space="preserve">– </w:t>
      </w:r>
      <w:proofErr w:type="gramStart"/>
      <w:r>
        <w:t>ao</w:t>
      </w:r>
      <w:proofErr w:type="gramEnd"/>
      <w:r>
        <w:t xml:space="preserve"> Ministério Público do Estado de Minas Gerais, por meio da Promotoria da Infância e da Juventude; </w:t>
      </w:r>
    </w:p>
    <w:p w14:paraId="283BC56B" w14:textId="77777777" w:rsidR="00DA2FEA" w:rsidRDefault="00000000">
      <w:pPr>
        <w:numPr>
          <w:ilvl w:val="0"/>
          <w:numId w:val="1"/>
        </w:numPr>
        <w:spacing w:after="11"/>
        <w:ind w:right="49" w:hanging="307"/>
      </w:pPr>
      <w:r>
        <w:t xml:space="preserve">– </w:t>
      </w:r>
      <w:proofErr w:type="gramStart"/>
      <w:r>
        <w:t>à</w:t>
      </w:r>
      <w:proofErr w:type="gramEnd"/>
      <w:r>
        <w:t xml:space="preserve"> autoridade judiciária competente, quando necessário; </w:t>
      </w:r>
    </w:p>
    <w:p w14:paraId="18116421" w14:textId="77777777" w:rsidR="00DA2FEA" w:rsidRDefault="00000000">
      <w:pPr>
        <w:numPr>
          <w:ilvl w:val="0"/>
          <w:numId w:val="1"/>
        </w:numPr>
        <w:spacing w:after="11"/>
        <w:ind w:right="49" w:hanging="307"/>
      </w:pPr>
      <w:r>
        <w:t xml:space="preserve">– </w:t>
      </w:r>
      <w:proofErr w:type="gramStart"/>
      <w:r>
        <w:t>aos</w:t>
      </w:r>
      <w:proofErr w:type="gramEnd"/>
      <w:r>
        <w:t xml:space="preserve"> órgãos municipais responsáveis pela proteção social, especialmente à Secretaria </w:t>
      </w:r>
    </w:p>
    <w:p w14:paraId="6E3AF9B0" w14:textId="77777777" w:rsidR="00DA2FEA" w:rsidRDefault="00000000">
      <w:pPr>
        <w:spacing w:after="147"/>
        <w:ind w:left="-5" w:right="49"/>
      </w:pPr>
      <w:r>
        <w:t xml:space="preserve">Municipal de Assistência Social e ao Conselho Municipal dos Direitos da Criança e do Adolescente (CMDCA) </w:t>
      </w:r>
    </w:p>
    <w:p w14:paraId="6789BB83" w14:textId="76C1F37C" w:rsidR="00DA2FEA" w:rsidRDefault="00000000">
      <w:pPr>
        <w:spacing w:after="158" w:line="259" w:lineRule="auto"/>
        <w:ind w:left="0" w:firstLine="0"/>
        <w:jc w:val="right"/>
      </w:pPr>
      <w:r>
        <w:t xml:space="preserve"> </w:t>
      </w:r>
    </w:p>
    <w:p w14:paraId="29EB840E" w14:textId="77777777" w:rsidR="00DA2FEA" w:rsidRDefault="00000000">
      <w:pPr>
        <w:ind w:left="-5" w:right="49"/>
      </w:pPr>
      <w:r>
        <w:t xml:space="preserve">Art. 3º </w:t>
      </w:r>
    </w:p>
    <w:p w14:paraId="4B35E367" w14:textId="77777777" w:rsidR="00DA2FEA" w:rsidRDefault="00000000">
      <w:pPr>
        <w:ind w:left="-5" w:right="49"/>
      </w:pPr>
      <w:r>
        <w:t xml:space="preserve">A notificação deverá ser realizada no prazo máximo de 03 (três) dias úteis, contados do atendimento, devendo conter, sempre que possível: </w:t>
      </w:r>
    </w:p>
    <w:p w14:paraId="6D61C9D8" w14:textId="77777777" w:rsidR="00DA2FEA" w:rsidRDefault="00000000">
      <w:pPr>
        <w:numPr>
          <w:ilvl w:val="0"/>
          <w:numId w:val="2"/>
        </w:numPr>
        <w:spacing w:after="11"/>
        <w:ind w:right="49" w:hanging="307"/>
      </w:pPr>
      <w:r>
        <w:t xml:space="preserve">– </w:t>
      </w:r>
      <w:proofErr w:type="gramStart"/>
      <w:r>
        <w:t>identificação</w:t>
      </w:r>
      <w:proofErr w:type="gramEnd"/>
      <w:r>
        <w:t xml:space="preserve"> do paciente, incluindo nome, filiação, endereço e contato; </w:t>
      </w:r>
    </w:p>
    <w:p w14:paraId="5B896518" w14:textId="77777777" w:rsidR="00DA2FEA" w:rsidRDefault="00000000">
      <w:pPr>
        <w:numPr>
          <w:ilvl w:val="0"/>
          <w:numId w:val="2"/>
        </w:numPr>
        <w:spacing w:after="0"/>
        <w:ind w:right="49" w:hanging="307"/>
      </w:pPr>
      <w:r>
        <w:t xml:space="preserve">– </w:t>
      </w:r>
      <w:proofErr w:type="gramStart"/>
      <w:r>
        <w:t>informações</w:t>
      </w:r>
      <w:proofErr w:type="gramEnd"/>
      <w:r>
        <w:t xml:space="preserve"> sobre o tipo de substância utilizada e, quando possível, a quantidade identificada; </w:t>
      </w:r>
    </w:p>
    <w:p w14:paraId="40F82CD9" w14:textId="77777777" w:rsidR="00DA2FEA" w:rsidRDefault="00000000">
      <w:pPr>
        <w:numPr>
          <w:ilvl w:val="0"/>
          <w:numId w:val="2"/>
        </w:numPr>
        <w:spacing w:after="0"/>
        <w:ind w:right="49" w:hanging="307"/>
      </w:pPr>
      <w:r>
        <w:t xml:space="preserve">– </w:t>
      </w:r>
      <w:proofErr w:type="gramStart"/>
      <w:r>
        <w:t>identificação</w:t>
      </w:r>
      <w:proofErr w:type="gramEnd"/>
      <w:r>
        <w:t xml:space="preserve"> do profissional responsável pelo atendimento, com respectivo registro no Conselho competente; </w:t>
      </w:r>
    </w:p>
    <w:p w14:paraId="0BDD6697" w14:textId="77777777" w:rsidR="00DA2FEA" w:rsidRDefault="00000000">
      <w:pPr>
        <w:numPr>
          <w:ilvl w:val="0"/>
          <w:numId w:val="2"/>
        </w:numPr>
        <w:spacing w:after="11"/>
        <w:ind w:right="49" w:hanging="307"/>
      </w:pPr>
      <w:r>
        <w:t xml:space="preserve">– </w:t>
      </w:r>
      <w:proofErr w:type="gramStart"/>
      <w:r>
        <w:t>descrição</w:t>
      </w:r>
      <w:proofErr w:type="gramEnd"/>
      <w:r>
        <w:t xml:space="preserve"> do quadro clínico, diagnóstico e procedimentos adotados; </w:t>
      </w:r>
    </w:p>
    <w:p w14:paraId="47B55598" w14:textId="77777777" w:rsidR="00DA2FEA" w:rsidRDefault="00000000">
      <w:pPr>
        <w:numPr>
          <w:ilvl w:val="0"/>
          <w:numId w:val="2"/>
        </w:numPr>
        <w:spacing w:after="100" w:line="239" w:lineRule="auto"/>
        <w:ind w:right="49" w:hanging="307"/>
      </w:pPr>
      <w:r>
        <w:lastRenderedPageBreak/>
        <w:t xml:space="preserve">– </w:t>
      </w:r>
      <w:proofErr w:type="gramStart"/>
      <w:r>
        <w:t>demais</w:t>
      </w:r>
      <w:proofErr w:type="gramEnd"/>
      <w:r>
        <w:t xml:space="preserve"> informações relevantes para subsidiar a atuação dos órgãos de proteção; VI – cópia atualizada do prontuário médico, observadas as normas de sigilo e proteção de dados. </w:t>
      </w:r>
    </w:p>
    <w:p w14:paraId="12A17E8A" w14:textId="77777777" w:rsidR="00DA2FEA" w:rsidRDefault="00000000">
      <w:pPr>
        <w:ind w:left="-5" w:right="49"/>
      </w:pPr>
      <w:r>
        <w:t xml:space="preserve">Parágrafo único. A notificação terá caráter estritamente protetivo e socioeducativo, </w:t>
      </w:r>
    </w:p>
    <w:p w14:paraId="58803133" w14:textId="77777777" w:rsidR="00DA2FEA" w:rsidRDefault="00000000">
      <w:pPr>
        <w:spacing w:after="146"/>
        <w:ind w:left="-5" w:right="49"/>
      </w:pPr>
      <w:r>
        <w:t xml:space="preserve">visando à promoção de medidas de proteção integral à criança e ao adolescente. </w:t>
      </w:r>
    </w:p>
    <w:p w14:paraId="48EC4CCA" w14:textId="09A6C95F" w:rsidR="00DA2FEA" w:rsidRDefault="00000000">
      <w:pPr>
        <w:spacing w:after="158" w:line="259" w:lineRule="auto"/>
        <w:ind w:left="0" w:firstLine="0"/>
        <w:jc w:val="right"/>
      </w:pPr>
      <w:r>
        <w:t xml:space="preserve"> </w:t>
      </w:r>
    </w:p>
    <w:p w14:paraId="2C4AC45D" w14:textId="77777777" w:rsidR="00DA2FEA" w:rsidRDefault="00000000">
      <w:pPr>
        <w:ind w:left="-5" w:right="49"/>
      </w:pPr>
      <w:r>
        <w:t xml:space="preserve">Art. 4º </w:t>
      </w:r>
    </w:p>
    <w:p w14:paraId="4B5BFB9A" w14:textId="77777777" w:rsidR="00DA2FEA" w:rsidRDefault="00000000">
      <w:pPr>
        <w:ind w:left="-5" w:right="49"/>
      </w:pPr>
      <w:r>
        <w:t xml:space="preserve">A elaboração, tramitação e guarda das notificações deverão observar rigorosamente: </w:t>
      </w:r>
    </w:p>
    <w:p w14:paraId="22D0184A" w14:textId="77777777" w:rsidR="00DA2FEA" w:rsidRDefault="00000000">
      <w:pPr>
        <w:numPr>
          <w:ilvl w:val="0"/>
          <w:numId w:val="3"/>
        </w:numPr>
        <w:spacing w:after="11"/>
        <w:ind w:right="49" w:hanging="307"/>
      </w:pPr>
      <w:r>
        <w:t xml:space="preserve">– </w:t>
      </w:r>
      <w:proofErr w:type="gramStart"/>
      <w:r>
        <w:t>o</w:t>
      </w:r>
      <w:proofErr w:type="gramEnd"/>
      <w:r>
        <w:t xml:space="preserve"> respeito à privacidade e à dignidade da criança ou adolescente e de sua família; </w:t>
      </w:r>
    </w:p>
    <w:p w14:paraId="2440A474" w14:textId="77777777" w:rsidR="00DA2FEA" w:rsidRDefault="00000000">
      <w:pPr>
        <w:numPr>
          <w:ilvl w:val="0"/>
          <w:numId w:val="3"/>
        </w:numPr>
        <w:spacing w:after="11"/>
        <w:ind w:right="49" w:hanging="307"/>
      </w:pPr>
      <w:r>
        <w:t xml:space="preserve">– </w:t>
      </w:r>
      <w:proofErr w:type="gramStart"/>
      <w:r>
        <w:t>a</w:t>
      </w:r>
      <w:proofErr w:type="gramEnd"/>
      <w:r>
        <w:t xml:space="preserve"> confidencialidade das informações; </w:t>
      </w:r>
    </w:p>
    <w:p w14:paraId="5EF1BA40" w14:textId="77777777" w:rsidR="00DA2FEA" w:rsidRDefault="00000000">
      <w:pPr>
        <w:numPr>
          <w:ilvl w:val="0"/>
          <w:numId w:val="3"/>
        </w:numPr>
        <w:spacing w:after="11"/>
        <w:ind w:right="49" w:hanging="307"/>
      </w:pPr>
      <w:r>
        <w:t xml:space="preserve">– </w:t>
      </w:r>
      <w:proofErr w:type="gramStart"/>
      <w:r>
        <w:t>a</w:t>
      </w:r>
      <w:proofErr w:type="gramEnd"/>
      <w:r>
        <w:t xml:space="preserve"> proteção de dados pessoais, nos termos da legislação vigente; </w:t>
      </w:r>
    </w:p>
    <w:p w14:paraId="7A83075B" w14:textId="77777777" w:rsidR="00DA2FEA" w:rsidRDefault="00000000">
      <w:pPr>
        <w:numPr>
          <w:ilvl w:val="0"/>
          <w:numId w:val="3"/>
        </w:numPr>
        <w:spacing w:after="146"/>
        <w:ind w:right="49" w:hanging="307"/>
      </w:pPr>
      <w:r>
        <w:t xml:space="preserve">– </w:t>
      </w:r>
      <w:proofErr w:type="gramStart"/>
      <w:r>
        <w:t>procedimentos</w:t>
      </w:r>
      <w:proofErr w:type="gramEnd"/>
      <w:r>
        <w:t xml:space="preserve"> seguros de envio e arquivamento, garantindo sigilo e rastreabilidade. </w:t>
      </w:r>
    </w:p>
    <w:p w14:paraId="0FBE33A9" w14:textId="5E87F596" w:rsidR="00DA2FEA" w:rsidRDefault="00000000">
      <w:pPr>
        <w:spacing w:after="158" w:line="259" w:lineRule="auto"/>
        <w:ind w:left="0" w:firstLine="0"/>
        <w:jc w:val="right"/>
      </w:pPr>
      <w:r>
        <w:t xml:space="preserve"> </w:t>
      </w:r>
    </w:p>
    <w:p w14:paraId="0ED088C7" w14:textId="77777777" w:rsidR="00DA2FEA" w:rsidRDefault="00000000">
      <w:pPr>
        <w:ind w:left="-5" w:right="49"/>
      </w:pPr>
      <w:r>
        <w:t xml:space="preserve">Art. 5º </w:t>
      </w:r>
    </w:p>
    <w:p w14:paraId="711BFE7A" w14:textId="77777777" w:rsidR="00DA2FEA" w:rsidRDefault="00000000">
      <w:pPr>
        <w:ind w:left="-5" w:right="49"/>
      </w:pPr>
      <w:r>
        <w:t xml:space="preserve">O descumprimento das disposições desta Lei sujeitará a instituição responsável às seguintes penalidades administrativas, sem prejuízo de outras sanções legais: </w:t>
      </w:r>
    </w:p>
    <w:p w14:paraId="59FE7366" w14:textId="77777777" w:rsidR="00DA2FEA" w:rsidRDefault="00000000">
      <w:pPr>
        <w:numPr>
          <w:ilvl w:val="0"/>
          <w:numId w:val="4"/>
        </w:numPr>
        <w:spacing w:after="11"/>
        <w:ind w:right="49" w:hanging="298"/>
      </w:pPr>
      <w:r>
        <w:t xml:space="preserve">– </w:t>
      </w:r>
      <w:proofErr w:type="gramStart"/>
      <w:r>
        <w:t>advertência</w:t>
      </w:r>
      <w:proofErr w:type="gramEnd"/>
      <w:r>
        <w:t xml:space="preserve">; </w:t>
      </w:r>
    </w:p>
    <w:p w14:paraId="119DEB3F" w14:textId="77777777" w:rsidR="00DA2FEA" w:rsidRDefault="00000000">
      <w:pPr>
        <w:numPr>
          <w:ilvl w:val="0"/>
          <w:numId w:val="4"/>
        </w:numPr>
        <w:spacing w:after="11"/>
        <w:ind w:right="49" w:hanging="298"/>
      </w:pPr>
      <w:r>
        <w:t xml:space="preserve">– </w:t>
      </w:r>
      <w:proofErr w:type="gramStart"/>
      <w:r>
        <w:t>multa</w:t>
      </w:r>
      <w:proofErr w:type="gramEnd"/>
      <w:r>
        <w:t xml:space="preserve">; </w:t>
      </w:r>
    </w:p>
    <w:p w14:paraId="72568588" w14:textId="77777777" w:rsidR="00DA2FEA" w:rsidRDefault="00000000">
      <w:pPr>
        <w:numPr>
          <w:ilvl w:val="0"/>
          <w:numId w:val="4"/>
        </w:numPr>
        <w:spacing w:after="146"/>
        <w:ind w:right="49" w:hanging="298"/>
      </w:pPr>
      <w:r>
        <w:t xml:space="preserve">– </w:t>
      </w:r>
      <w:proofErr w:type="gramStart"/>
      <w:r>
        <w:t>outras</w:t>
      </w:r>
      <w:proofErr w:type="gramEnd"/>
      <w:r>
        <w:t xml:space="preserve"> sanções previstas na legislação aplicável. </w:t>
      </w:r>
    </w:p>
    <w:p w14:paraId="7C4DB4B4" w14:textId="20E55E8D" w:rsidR="00DA2FEA" w:rsidRDefault="00000000">
      <w:pPr>
        <w:spacing w:after="158" w:line="259" w:lineRule="auto"/>
        <w:ind w:left="0" w:firstLine="0"/>
        <w:jc w:val="right"/>
      </w:pPr>
      <w:r>
        <w:t xml:space="preserve"> </w:t>
      </w:r>
    </w:p>
    <w:p w14:paraId="4C1A58CC" w14:textId="77777777" w:rsidR="00DA2FEA" w:rsidRDefault="00000000">
      <w:pPr>
        <w:ind w:left="-5" w:right="49"/>
      </w:pPr>
      <w:r>
        <w:t xml:space="preserve">Art. 6º </w:t>
      </w:r>
    </w:p>
    <w:p w14:paraId="29CD6A3E" w14:textId="77777777" w:rsidR="00DA2FEA" w:rsidRDefault="00000000">
      <w:pPr>
        <w:ind w:left="-5" w:right="49"/>
      </w:pPr>
      <w:r>
        <w:t xml:space="preserve">O Poder Executivo regulamentará esta Lei no que couber, estabelecendo: </w:t>
      </w:r>
    </w:p>
    <w:p w14:paraId="4871A816" w14:textId="77777777" w:rsidR="00DA2FEA" w:rsidRDefault="00000000">
      <w:pPr>
        <w:numPr>
          <w:ilvl w:val="0"/>
          <w:numId w:val="5"/>
        </w:numPr>
        <w:spacing w:after="11"/>
        <w:ind w:right="49" w:hanging="218"/>
      </w:pPr>
      <w:r>
        <w:t xml:space="preserve">– </w:t>
      </w:r>
      <w:proofErr w:type="gramStart"/>
      <w:r>
        <w:t>fluxos</w:t>
      </w:r>
      <w:proofErr w:type="gramEnd"/>
      <w:r>
        <w:t xml:space="preserve"> operacionais de notificação; </w:t>
      </w:r>
    </w:p>
    <w:p w14:paraId="4B4A2C7B" w14:textId="77777777" w:rsidR="00DA2FEA" w:rsidRDefault="00000000">
      <w:pPr>
        <w:numPr>
          <w:ilvl w:val="0"/>
          <w:numId w:val="5"/>
        </w:numPr>
        <w:spacing w:after="11"/>
        <w:ind w:right="49" w:hanging="218"/>
      </w:pPr>
      <w:r>
        <w:t xml:space="preserve">– </w:t>
      </w:r>
      <w:proofErr w:type="gramStart"/>
      <w:r>
        <w:t>integração</w:t>
      </w:r>
      <w:proofErr w:type="gramEnd"/>
      <w:r>
        <w:t xml:space="preserve"> entre os órgãos envolvidos; </w:t>
      </w:r>
    </w:p>
    <w:p w14:paraId="0C0BD734" w14:textId="77777777" w:rsidR="00BA288E" w:rsidRDefault="00000000">
      <w:pPr>
        <w:numPr>
          <w:ilvl w:val="0"/>
          <w:numId w:val="5"/>
        </w:numPr>
        <w:spacing w:after="149"/>
        <w:ind w:right="49" w:hanging="218"/>
      </w:pPr>
      <w:r>
        <w:t xml:space="preserve">– </w:t>
      </w:r>
      <w:proofErr w:type="gramStart"/>
      <w:r>
        <w:t>mecanismos</w:t>
      </w:r>
      <w:proofErr w:type="gramEnd"/>
      <w:r>
        <w:t xml:space="preserve"> de fiscalização; </w:t>
      </w:r>
    </w:p>
    <w:p w14:paraId="77995860" w14:textId="457B49DD" w:rsidR="00DA2FEA" w:rsidRDefault="00000000">
      <w:pPr>
        <w:numPr>
          <w:ilvl w:val="0"/>
          <w:numId w:val="5"/>
        </w:numPr>
        <w:spacing w:after="149"/>
        <w:ind w:right="49" w:hanging="218"/>
      </w:pPr>
      <w:r>
        <w:t xml:space="preserve">– </w:t>
      </w:r>
      <w:proofErr w:type="gramStart"/>
      <w:r>
        <w:t>critérios</w:t>
      </w:r>
      <w:proofErr w:type="gramEnd"/>
      <w:r>
        <w:t xml:space="preserve"> de aplicação de penalidades. </w:t>
      </w:r>
    </w:p>
    <w:p w14:paraId="50E05814" w14:textId="1A68FFA5" w:rsidR="00DA2FEA" w:rsidRDefault="00000000">
      <w:pPr>
        <w:spacing w:after="158" w:line="259" w:lineRule="auto"/>
        <w:ind w:left="0" w:firstLine="0"/>
        <w:jc w:val="right"/>
      </w:pPr>
      <w:r>
        <w:t xml:space="preserve"> </w:t>
      </w:r>
    </w:p>
    <w:p w14:paraId="499FE52F" w14:textId="77777777" w:rsidR="00DA2FEA" w:rsidRDefault="00000000">
      <w:pPr>
        <w:ind w:left="-5" w:right="49"/>
      </w:pPr>
      <w:r>
        <w:t xml:space="preserve">Art. 7º </w:t>
      </w:r>
    </w:p>
    <w:p w14:paraId="162827D3" w14:textId="77777777" w:rsidR="00DA2FEA" w:rsidRDefault="00000000">
      <w:pPr>
        <w:spacing w:after="143"/>
        <w:ind w:left="-5" w:right="49"/>
      </w:pPr>
      <w:r>
        <w:t xml:space="preserve">Esta Lei entra em vigor na data de sua publicação. </w:t>
      </w:r>
    </w:p>
    <w:p w14:paraId="4C38049F" w14:textId="77777777" w:rsidR="00BA288E" w:rsidRDefault="00BA288E">
      <w:pPr>
        <w:spacing w:after="158" w:line="259" w:lineRule="auto"/>
        <w:ind w:left="0" w:firstLine="0"/>
        <w:jc w:val="right"/>
      </w:pPr>
    </w:p>
    <w:p w14:paraId="17254D5B" w14:textId="77777777" w:rsidR="00BA288E" w:rsidRDefault="00BA288E">
      <w:pPr>
        <w:spacing w:after="158" w:line="259" w:lineRule="auto"/>
        <w:ind w:left="0" w:firstLine="0"/>
        <w:jc w:val="right"/>
      </w:pPr>
    </w:p>
    <w:p w14:paraId="050C32C8" w14:textId="77777777" w:rsidR="00BA288E" w:rsidRDefault="00BA288E">
      <w:pPr>
        <w:spacing w:after="158" w:line="259" w:lineRule="auto"/>
        <w:ind w:left="0" w:firstLine="0"/>
        <w:jc w:val="right"/>
      </w:pPr>
    </w:p>
    <w:p w14:paraId="160A7758" w14:textId="77777777" w:rsidR="00BA288E" w:rsidRDefault="00BA288E">
      <w:pPr>
        <w:spacing w:after="158" w:line="259" w:lineRule="auto"/>
        <w:ind w:left="0" w:firstLine="0"/>
        <w:jc w:val="right"/>
      </w:pPr>
    </w:p>
    <w:p w14:paraId="1D0A646C" w14:textId="77777777" w:rsidR="00BA288E" w:rsidRDefault="00BA288E">
      <w:pPr>
        <w:spacing w:after="158" w:line="259" w:lineRule="auto"/>
        <w:ind w:left="0" w:firstLine="0"/>
        <w:jc w:val="right"/>
      </w:pPr>
    </w:p>
    <w:p w14:paraId="57BAE169" w14:textId="77777777" w:rsidR="00BA288E" w:rsidRDefault="00BA288E">
      <w:pPr>
        <w:spacing w:after="158" w:line="259" w:lineRule="auto"/>
        <w:ind w:left="0" w:firstLine="0"/>
        <w:jc w:val="right"/>
      </w:pPr>
    </w:p>
    <w:p w14:paraId="6E505F46" w14:textId="77777777" w:rsidR="00BA288E" w:rsidRDefault="00BA288E">
      <w:pPr>
        <w:spacing w:after="158" w:line="259" w:lineRule="auto"/>
        <w:ind w:left="0" w:firstLine="0"/>
        <w:jc w:val="right"/>
      </w:pPr>
    </w:p>
    <w:p w14:paraId="1D8C84C6" w14:textId="3766657E" w:rsidR="00DA2FEA" w:rsidRDefault="00000000">
      <w:pPr>
        <w:spacing w:after="158" w:line="259" w:lineRule="auto"/>
        <w:ind w:left="0" w:firstLine="0"/>
        <w:jc w:val="right"/>
      </w:pPr>
      <w:r>
        <w:t xml:space="preserve"> </w:t>
      </w:r>
    </w:p>
    <w:p w14:paraId="32CE5F78" w14:textId="77777777" w:rsidR="00DA2FEA" w:rsidRDefault="00000000">
      <w:pPr>
        <w:ind w:left="-5" w:right="49"/>
      </w:pPr>
      <w:r>
        <w:t xml:space="preserve">JUSTIFICATIVA  </w:t>
      </w:r>
    </w:p>
    <w:p w14:paraId="323159A2" w14:textId="77777777" w:rsidR="00DA2FEA" w:rsidRDefault="00000000">
      <w:pPr>
        <w:ind w:left="-5" w:right="49"/>
      </w:pPr>
      <w:r>
        <w:t xml:space="preserve">O presente Projeto de Lei tem como finalidade fortalecer a rede de proteção à criança e ao adolescente no Município de Araxá, estabelecendo um mecanismo institucional de identificação precoce, comunicação obrigatória e atuação integrada diante de situações que envolvam o uso de álcool e entorpecentes por menores de idade. </w:t>
      </w:r>
    </w:p>
    <w:p w14:paraId="2A4869EE" w14:textId="77777777" w:rsidR="00DA2FEA" w:rsidRDefault="00000000">
      <w:pPr>
        <w:ind w:left="-5" w:right="49"/>
      </w:pPr>
      <w:r>
        <w:t xml:space="preserve">A proposta inspira-se em legislação já consolidada em outros municípios brasileiros, sendo aqui aprimorada e adaptada à realidade local, com ampliação dos mecanismos de integração institucional e reforço das garantias legais. </w:t>
      </w:r>
    </w:p>
    <w:p w14:paraId="37148D47" w14:textId="77777777" w:rsidR="00DA2FEA" w:rsidRDefault="00000000">
      <w:pPr>
        <w:ind w:left="-5" w:right="49"/>
      </w:pPr>
      <w:r>
        <w:t xml:space="preserve">O uso precoce de substâncias psicoativas por crianças e adolescentes constitui grave problema de saúde pública e de vulnerabilidade social, frequentemente associado a contextos de risco, negligência, violência e fragilidade familiar. Nesse cenário, as unidades de saúde representam um dos principais pontos de entrada para identificação dessas situações. </w:t>
      </w:r>
    </w:p>
    <w:p w14:paraId="2A7CB104" w14:textId="77777777" w:rsidR="00DA2FEA" w:rsidRDefault="00000000">
      <w:pPr>
        <w:ind w:left="-5" w:right="49"/>
      </w:pPr>
      <w:r>
        <w:t xml:space="preserve">No entanto, a ausência de um fluxo institucional obrigatório de comunicação limita a atuação tempestiva dos órgãos de proteção, comprometendo a eficácia das políticas públicas voltadas à infância e juventude. </w:t>
      </w:r>
    </w:p>
    <w:p w14:paraId="0C9FA03A" w14:textId="77777777" w:rsidR="00DA2FEA" w:rsidRDefault="00000000">
      <w:pPr>
        <w:ind w:left="-5" w:right="49"/>
      </w:pPr>
      <w:r>
        <w:t xml:space="preserve">A Constituição Federal, em seu artigo 227, estabelece como dever do Estado assegurar, com absoluta prioridade, os direitos da criança e do adolescente, colocando-os a salvo de toda forma de negligência, discriminação, exploração, violência e opressão. </w:t>
      </w:r>
    </w:p>
    <w:p w14:paraId="62D28645" w14:textId="77777777" w:rsidR="00DA2FEA" w:rsidRDefault="00000000">
      <w:pPr>
        <w:ind w:left="-5" w:right="49"/>
      </w:pPr>
      <w:r>
        <w:t xml:space="preserve">O Estatuto da Criança e do Adolescente (Lei nº 8.069/1990), por sua vez, reforça o dever de todos, inclusive das instituições de saúde, de comunicar situações de risco e vulnerabilidade, permitindo a adoção de medidas protetivas adequadas. </w:t>
      </w:r>
    </w:p>
    <w:p w14:paraId="4175DD8F" w14:textId="77777777" w:rsidR="00DA2FEA" w:rsidRDefault="00000000">
      <w:pPr>
        <w:spacing w:after="274"/>
        <w:ind w:left="-5" w:right="49"/>
      </w:pPr>
      <w:r>
        <w:t xml:space="preserve">Neste contexto, o presente Projeto de Lei não tem caráter punitivo, mas sim preventivo, protetivo e socioeducativo, estruturando um fluxo que permite: </w:t>
      </w:r>
    </w:p>
    <w:p w14:paraId="61C17E47" w14:textId="77777777" w:rsidR="00DA2FEA" w:rsidRDefault="00000000">
      <w:pPr>
        <w:numPr>
          <w:ilvl w:val="0"/>
          <w:numId w:val="6"/>
        </w:numPr>
        <w:spacing w:after="11"/>
        <w:ind w:right="49" w:hanging="360"/>
      </w:pPr>
      <w:r>
        <w:t xml:space="preserve">atuação rápida dos órgãos de proteção;  </w:t>
      </w:r>
    </w:p>
    <w:p w14:paraId="571666FF" w14:textId="77777777" w:rsidR="00DA2FEA" w:rsidRDefault="00000000">
      <w:pPr>
        <w:numPr>
          <w:ilvl w:val="0"/>
          <w:numId w:val="6"/>
        </w:numPr>
        <w:spacing w:after="11"/>
        <w:ind w:right="49" w:hanging="360"/>
      </w:pPr>
      <w:r>
        <w:t xml:space="preserve">acompanhamento familiar;  </w:t>
      </w:r>
    </w:p>
    <w:p w14:paraId="117A327C" w14:textId="77777777" w:rsidR="00DA2FEA" w:rsidRDefault="00000000">
      <w:pPr>
        <w:numPr>
          <w:ilvl w:val="0"/>
          <w:numId w:val="6"/>
        </w:numPr>
        <w:spacing w:after="280" w:line="239" w:lineRule="auto"/>
        <w:ind w:right="49" w:hanging="360"/>
      </w:pPr>
      <w:r>
        <w:t xml:space="preserve">encaminhamento para políticas públicas de saúde e </w:t>
      </w:r>
      <w:proofErr w:type="gramStart"/>
      <w:r>
        <w:t xml:space="preserve">assistência;  </w:t>
      </w:r>
      <w:r>
        <w:rPr>
          <w:rFonts w:ascii="Segoe UI Symbol" w:eastAsia="Segoe UI Symbol" w:hAnsi="Segoe UI Symbol" w:cs="Segoe UI Symbol"/>
          <w:sz w:val="20"/>
        </w:rPr>
        <w:t>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prevenção de agravamento de situações de </w:t>
      </w:r>
      <w:proofErr w:type="gramStart"/>
      <w:r>
        <w:t xml:space="preserve">risco;  </w:t>
      </w:r>
      <w:r>
        <w:rPr>
          <w:rFonts w:ascii="Segoe UI Symbol" w:eastAsia="Segoe UI Symbol" w:hAnsi="Segoe UI Symbol" w:cs="Segoe UI Symbol"/>
          <w:sz w:val="20"/>
        </w:rPr>
        <w:t>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fortalecimento da rede de proteção social.  </w:t>
      </w:r>
    </w:p>
    <w:p w14:paraId="17EF7D77" w14:textId="77777777" w:rsidR="00DA2FEA" w:rsidRDefault="00000000">
      <w:pPr>
        <w:ind w:left="-5" w:right="49"/>
      </w:pPr>
      <w:r>
        <w:t xml:space="preserve">Além disso, a proposta reforça a integração entre saúde, assistência social, sistema de justiça e conselhos tutelares, promovendo uma atuação coordenada e eficiente. </w:t>
      </w:r>
    </w:p>
    <w:p w14:paraId="59ACFD78" w14:textId="77777777" w:rsidR="00DA2FEA" w:rsidRDefault="00000000">
      <w:pPr>
        <w:ind w:left="-5" w:right="49"/>
      </w:pPr>
      <w:r>
        <w:t xml:space="preserve">Trata-se, portanto, de uma medida moderna, necessária e juridicamente sólida, que posiciona o Município de Araxá em sintonia com as melhores práticas de proteção à infância e adolescência, contribuindo diretamente para a construção de uma sociedade mais justa, segura e responsável. </w:t>
      </w:r>
    </w:p>
    <w:p w14:paraId="5C84CA1F" w14:textId="77777777" w:rsidR="00DA2FEA" w:rsidRDefault="00000000">
      <w:pPr>
        <w:ind w:left="-5" w:right="49"/>
      </w:pPr>
      <w:r>
        <w:lastRenderedPageBreak/>
        <w:t xml:space="preserve">Diante da relevância da matéria, contamos com o apoio dos nobres Vereadores para a aprovação do presente Projeto de Lei. </w:t>
      </w:r>
    </w:p>
    <w:p w14:paraId="6D4AE5D2" w14:textId="77777777" w:rsidR="00DA2FEA" w:rsidRDefault="00000000">
      <w:pPr>
        <w:spacing w:after="74" w:line="259" w:lineRule="auto"/>
        <w:ind w:left="0" w:firstLine="0"/>
        <w:jc w:val="left"/>
      </w:pPr>
      <w:r>
        <w:t xml:space="preserve"> </w:t>
      </w:r>
    </w:p>
    <w:p w14:paraId="6D5F8BF8" w14:textId="77777777" w:rsidR="00DA2FEA" w:rsidRDefault="00000000">
      <w:pPr>
        <w:spacing w:after="76" w:line="259" w:lineRule="auto"/>
        <w:ind w:left="0" w:firstLine="0"/>
        <w:jc w:val="left"/>
      </w:pPr>
      <w:r>
        <w:t xml:space="preserve"> </w:t>
      </w:r>
    </w:p>
    <w:p w14:paraId="05898B7A" w14:textId="77777777" w:rsidR="00DA2FEA" w:rsidRDefault="00000000">
      <w:pPr>
        <w:spacing w:after="0" w:line="259" w:lineRule="auto"/>
        <w:ind w:left="0" w:right="60" w:firstLine="0"/>
        <w:jc w:val="right"/>
      </w:pPr>
      <w:r>
        <w:t xml:space="preserve">Araxá, 05/05/2026 </w:t>
      </w:r>
    </w:p>
    <w:p w14:paraId="08B88DD5" w14:textId="77777777" w:rsidR="00DA2FEA" w:rsidRDefault="00000000">
      <w:pPr>
        <w:spacing w:after="0" w:line="259" w:lineRule="auto"/>
        <w:ind w:left="0" w:right="3" w:firstLine="0"/>
        <w:jc w:val="center"/>
      </w:pPr>
      <w:r>
        <w:rPr>
          <w:b/>
        </w:rPr>
        <w:t xml:space="preserve"> </w:t>
      </w:r>
    </w:p>
    <w:p w14:paraId="2B25D4EF" w14:textId="77777777" w:rsidR="00DA2FEA" w:rsidRDefault="00000000">
      <w:pPr>
        <w:spacing w:after="0" w:line="259" w:lineRule="auto"/>
        <w:ind w:left="0" w:right="3" w:firstLine="0"/>
        <w:jc w:val="center"/>
      </w:pPr>
      <w:r>
        <w:rPr>
          <w:b/>
        </w:rPr>
        <w:t xml:space="preserve"> </w:t>
      </w:r>
    </w:p>
    <w:p w14:paraId="6566A346" w14:textId="77777777" w:rsidR="00DA2FEA" w:rsidRDefault="00000000">
      <w:pPr>
        <w:spacing w:after="0" w:line="240" w:lineRule="auto"/>
        <w:ind w:left="220" w:right="223" w:firstLine="0"/>
        <w:jc w:val="center"/>
      </w:pPr>
      <w:r>
        <w:rPr>
          <w:b/>
        </w:rPr>
        <w:t>RODRIGO EDUARDO DA SILVA – INVESTIGADOR RODRIGO</w:t>
      </w:r>
      <w:r>
        <w:t xml:space="preserve"> </w:t>
      </w:r>
      <w:r>
        <w:rPr>
          <w:b/>
        </w:rPr>
        <w:t>VEREADOR – PROGRESSISTAS</w:t>
      </w:r>
      <w:r>
        <w:t xml:space="preserve"> </w:t>
      </w:r>
    </w:p>
    <w:sectPr w:rsidR="00DA2F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/>
      <w:pgMar w:top="1135" w:right="1402" w:bottom="2245" w:left="1702" w:header="724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C212" w14:textId="77777777" w:rsidR="00222A69" w:rsidRDefault="00222A69">
      <w:pPr>
        <w:spacing w:after="0" w:line="240" w:lineRule="auto"/>
      </w:pPr>
      <w:r>
        <w:separator/>
      </w:r>
    </w:p>
  </w:endnote>
  <w:endnote w:type="continuationSeparator" w:id="0">
    <w:p w14:paraId="41FE6699" w14:textId="77777777" w:rsidR="00222A69" w:rsidRDefault="0022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524D" w14:textId="77777777" w:rsidR="00DA2FEA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F9C8F0" wp14:editId="699E9220">
              <wp:simplePos x="0" y="0"/>
              <wp:positionH relativeFrom="page">
                <wp:posOffset>1062533</wp:posOffset>
              </wp:positionH>
              <wp:positionV relativeFrom="page">
                <wp:posOffset>9564319</wp:posOffset>
              </wp:positionV>
              <wp:extent cx="5586349" cy="9144"/>
              <wp:effectExtent l="0" t="0" r="0" b="0"/>
              <wp:wrapSquare wrapText="bothSides"/>
              <wp:docPr id="4567" name="Group 45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6349" cy="9144"/>
                        <a:chOff x="0" y="0"/>
                        <a:chExt cx="5586349" cy="9144"/>
                      </a:xfrm>
                    </wpg:grpSpPr>
                    <wps:wsp>
                      <wps:cNvPr id="4872" name="Shape 4872"/>
                      <wps:cNvSpPr/>
                      <wps:spPr>
                        <a:xfrm>
                          <a:off x="0" y="6096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73" name="Shape 4873"/>
                      <wps:cNvSpPr/>
                      <wps:spPr>
                        <a:xfrm>
                          <a:off x="0" y="0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67" style="width:439.87pt;height:0.719971pt;position:absolute;mso-position-horizontal-relative:page;mso-position-horizontal:absolute;margin-left:83.664pt;mso-position-vertical-relative:page;margin-top:753.096pt;" coordsize="55863,91">
              <v:shape id="Shape 4874" style="position:absolute;width:55863;height:91;left:0;top:6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v:shape id="Shape 4875" style="position:absolute;width:55863;height:91;left:0;top: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16"/>
      </w:rPr>
      <w:t xml:space="preserve"> </w:t>
    </w:r>
  </w:p>
  <w:p w14:paraId="376634DB" w14:textId="77777777" w:rsidR="00DA2FEA" w:rsidRDefault="00000000">
    <w:pPr>
      <w:spacing w:after="345" w:line="259" w:lineRule="auto"/>
      <w:ind w:left="0" w:right="18" w:firstLine="0"/>
      <w:jc w:val="center"/>
    </w:pPr>
    <w:r>
      <w:rPr>
        <w:rFonts w:ascii="Arial" w:eastAsia="Arial" w:hAnsi="Arial" w:cs="Arial"/>
        <w:b/>
        <w:sz w:val="16"/>
      </w:rPr>
      <w:t xml:space="preserve"> </w:t>
    </w:r>
  </w:p>
  <w:p w14:paraId="67068A13" w14:textId="77777777" w:rsidR="00DA2FEA" w:rsidRDefault="00000000">
    <w:pPr>
      <w:spacing w:after="0" w:line="238" w:lineRule="auto"/>
      <w:ind w:left="597" w:right="394" w:hanging="261"/>
      <w:jc w:val="center"/>
    </w:pPr>
    <w:r>
      <w:rPr>
        <w:b/>
        <w:sz w:val="22"/>
      </w:rPr>
      <w:t xml:space="preserve">Av. João Paulo II – nº 1200 – Guilhermina Vieira Chaer – Araxá-MG, CEP: 38184-122 Fone/Fax: (34)3662-3040 </w:t>
    </w:r>
    <w:r>
      <w:rPr>
        <w:b/>
        <w:color w:val="0000FF"/>
        <w:sz w:val="22"/>
        <w:u w:val="single" w:color="0000FF"/>
      </w:rPr>
      <w:t>www.araxa.mg.leg.br</w:t>
    </w:r>
    <w:r>
      <w:rPr>
        <w:b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13B8" w14:textId="77777777" w:rsidR="00DA2FEA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358C7E5" wp14:editId="7FF94FBD">
              <wp:simplePos x="0" y="0"/>
              <wp:positionH relativeFrom="page">
                <wp:posOffset>1062533</wp:posOffset>
              </wp:positionH>
              <wp:positionV relativeFrom="page">
                <wp:posOffset>9564319</wp:posOffset>
              </wp:positionV>
              <wp:extent cx="5586349" cy="9144"/>
              <wp:effectExtent l="0" t="0" r="0" b="0"/>
              <wp:wrapSquare wrapText="bothSides"/>
              <wp:docPr id="4512" name="Group 45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6349" cy="9144"/>
                        <a:chOff x="0" y="0"/>
                        <a:chExt cx="5586349" cy="9144"/>
                      </a:xfrm>
                    </wpg:grpSpPr>
                    <wps:wsp>
                      <wps:cNvPr id="4868" name="Shape 4868"/>
                      <wps:cNvSpPr/>
                      <wps:spPr>
                        <a:xfrm>
                          <a:off x="0" y="6096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9" name="Shape 4869"/>
                      <wps:cNvSpPr/>
                      <wps:spPr>
                        <a:xfrm>
                          <a:off x="0" y="0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12" style="width:439.87pt;height:0.719971pt;position:absolute;mso-position-horizontal-relative:page;mso-position-horizontal:absolute;margin-left:83.664pt;mso-position-vertical-relative:page;margin-top:753.096pt;" coordsize="55863,91">
              <v:shape id="Shape 4870" style="position:absolute;width:55863;height:91;left:0;top:6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v:shape id="Shape 4871" style="position:absolute;width:55863;height:91;left:0;top: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16"/>
      </w:rPr>
      <w:t xml:space="preserve"> </w:t>
    </w:r>
  </w:p>
  <w:p w14:paraId="083D7A33" w14:textId="77777777" w:rsidR="00DA2FEA" w:rsidRDefault="00000000">
    <w:pPr>
      <w:spacing w:after="345" w:line="259" w:lineRule="auto"/>
      <w:ind w:left="0" w:right="18" w:firstLine="0"/>
      <w:jc w:val="center"/>
    </w:pPr>
    <w:r>
      <w:rPr>
        <w:rFonts w:ascii="Arial" w:eastAsia="Arial" w:hAnsi="Arial" w:cs="Arial"/>
        <w:b/>
        <w:sz w:val="16"/>
      </w:rPr>
      <w:t xml:space="preserve"> </w:t>
    </w:r>
  </w:p>
  <w:p w14:paraId="3985BB63" w14:textId="77777777" w:rsidR="00DA2FEA" w:rsidRDefault="00000000">
    <w:pPr>
      <w:spacing w:after="0" w:line="238" w:lineRule="auto"/>
      <w:ind w:left="597" w:right="394" w:hanging="261"/>
      <w:jc w:val="center"/>
    </w:pPr>
    <w:r>
      <w:rPr>
        <w:b/>
        <w:sz w:val="22"/>
      </w:rPr>
      <w:t xml:space="preserve">Av. João Paulo II – nº 1200 – Guilhermina Vieira Chaer – Araxá-MG, CEP: 38184-122 Fone/Fax: (34)3662-3040 </w:t>
    </w:r>
    <w:r>
      <w:rPr>
        <w:b/>
        <w:color w:val="0000FF"/>
        <w:sz w:val="22"/>
        <w:u w:val="single" w:color="0000FF"/>
      </w:rPr>
      <w:t>www.araxa.mg.leg.br</w:t>
    </w:r>
    <w:r>
      <w:rPr>
        <w:b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B63A" w14:textId="77777777" w:rsidR="00DA2FEA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D899203" wp14:editId="31B36790">
              <wp:simplePos x="0" y="0"/>
              <wp:positionH relativeFrom="page">
                <wp:posOffset>1062533</wp:posOffset>
              </wp:positionH>
              <wp:positionV relativeFrom="page">
                <wp:posOffset>9564319</wp:posOffset>
              </wp:positionV>
              <wp:extent cx="5586349" cy="9144"/>
              <wp:effectExtent l="0" t="0" r="0" b="0"/>
              <wp:wrapSquare wrapText="bothSides"/>
              <wp:docPr id="4457" name="Group 4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6349" cy="9144"/>
                        <a:chOff x="0" y="0"/>
                        <a:chExt cx="5586349" cy="9144"/>
                      </a:xfrm>
                    </wpg:grpSpPr>
                    <wps:wsp>
                      <wps:cNvPr id="4864" name="Shape 4864"/>
                      <wps:cNvSpPr/>
                      <wps:spPr>
                        <a:xfrm>
                          <a:off x="0" y="6096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65" name="Shape 4865"/>
                      <wps:cNvSpPr/>
                      <wps:spPr>
                        <a:xfrm>
                          <a:off x="0" y="0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57" style="width:439.87pt;height:0.719971pt;position:absolute;mso-position-horizontal-relative:page;mso-position-horizontal:absolute;margin-left:83.664pt;mso-position-vertical-relative:page;margin-top:753.096pt;" coordsize="55863,91">
              <v:shape id="Shape 4866" style="position:absolute;width:55863;height:91;left:0;top:6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v:shape id="Shape 4867" style="position:absolute;width:55863;height:91;left:0;top: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16"/>
      </w:rPr>
      <w:t xml:space="preserve"> </w:t>
    </w:r>
  </w:p>
  <w:p w14:paraId="0D54962E" w14:textId="77777777" w:rsidR="00DA2FEA" w:rsidRDefault="00000000">
    <w:pPr>
      <w:spacing w:after="345" w:line="259" w:lineRule="auto"/>
      <w:ind w:left="0" w:right="18" w:firstLine="0"/>
      <w:jc w:val="center"/>
    </w:pPr>
    <w:r>
      <w:rPr>
        <w:rFonts w:ascii="Arial" w:eastAsia="Arial" w:hAnsi="Arial" w:cs="Arial"/>
        <w:b/>
        <w:sz w:val="16"/>
      </w:rPr>
      <w:t xml:space="preserve"> </w:t>
    </w:r>
  </w:p>
  <w:p w14:paraId="011224A7" w14:textId="77777777" w:rsidR="00DA2FEA" w:rsidRDefault="00000000">
    <w:pPr>
      <w:spacing w:after="0" w:line="238" w:lineRule="auto"/>
      <w:ind w:left="597" w:right="394" w:hanging="261"/>
      <w:jc w:val="center"/>
    </w:pPr>
    <w:r>
      <w:rPr>
        <w:b/>
        <w:sz w:val="22"/>
      </w:rPr>
      <w:t xml:space="preserve">Av. João Paulo II – nº 1200 – Guilhermina Vieira Chaer – Araxá-MG, CEP: 38184-122 Fone/Fax: (34)3662-3040 </w:t>
    </w:r>
    <w:r>
      <w:rPr>
        <w:b/>
        <w:color w:val="0000FF"/>
        <w:sz w:val="22"/>
        <w:u w:val="single" w:color="0000FF"/>
      </w:rPr>
      <w:t>www.araxa.mg.leg.br</w:t>
    </w:r>
    <w:r>
      <w:rPr>
        <w:b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3FE1" w14:textId="77777777" w:rsidR="00222A69" w:rsidRDefault="00222A69">
      <w:pPr>
        <w:spacing w:after="0" w:line="240" w:lineRule="auto"/>
      </w:pPr>
      <w:r>
        <w:separator/>
      </w:r>
    </w:p>
  </w:footnote>
  <w:footnote w:type="continuationSeparator" w:id="0">
    <w:p w14:paraId="70694DE9" w14:textId="77777777" w:rsidR="00222A69" w:rsidRDefault="0022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6819" w14:textId="77777777" w:rsidR="00DA2FEA" w:rsidRDefault="00000000">
    <w:pPr>
      <w:spacing w:after="0" w:line="259" w:lineRule="auto"/>
      <w:ind w:left="26" w:firstLine="0"/>
      <w:jc w:val="left"/>
    </w:pPr>
    <w:r>
      <w:rPr>
        <w:sz w:val="30"/>
      </w:rPr>
      <w:t xml:space="preserve">CÂMARA MUNICIPAL DE ARAXÁ - ESTADO DE MINAS GERAIS </w:t>
    </w:r>
  </w:p>
  <w:p w14:paraId="2C0B3337" w14:textId="77777777" w:rsidR="00DA2FEA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2F5AD2D" wp14:editId="26015640">
              <wp:simplePos x="0" y="0"/>
              <wp:positionH relativeFrom="page">
                <wp:posOffset>982980</wp:posOffset>
              </wp:positionH>
              <wp:positionV relativeFrom="page">
                <wp:posOffset>2554605</wp:posOffset>
              </wp:positionV>
              <wp:extent cx="5743576" cy="4930140"/>
              <wp:effectExtent l="0" t="0" r="0" b="0"/>
              <wp:wrapNone/>
              <wp:docPr id="4559" name="Group 45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4560" name="Picture 45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59" style="width:452.25pt;height:388.2pt;position:absolute;z-index:-2147483648;mso-position-horizontal-relative:page;mso-position-horizontal:absolute;margin-left:77.4pt;mso-position-vertical-relative:page;margin-top:201.15pt;" coordsize="57435,49301">
              <v:shape id="Picture 4560" style="position:absolute;width:57435;height:49301;left:0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90DD" w14:textId="77777777" w:rsidR="00DA2FEA" w:rsidRDefault="00000000">
    <w:pPr>
      <w:spacing w:after="0" w:line="259" w:lineRule="auto"/>
      <w:ind w:left="26" w:firstLine="0"/>
      <w:jc w:val="left"/>
    </w:pPr>
    <w:r>
      <w:rPr>
        <w:sz w:val="30"/>
      </w:rPr>
      <w:t xml:space="preserve">CÂMARA MUNICIPAL DE ARAXÁ - ESTADO DE MINAS GERAIS </w:t>
    </w:r>
  </w:p>
  <w:p w14:paraId="2CCB6486" w14:textId="77777777" w:rsidR="00DA2FEA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C56AE9B" wp14:editId="44753EDF">
              <wp:simplePos x="0" y="0"/>
              <wp:positionH relativeFrom="page">
                <wp:posOffset>982980</wp:posOffset>
              </wp:positionH>
              <wp:positionV relativeFrom="page">
                <wp:posOffset>2554605</wp:posOffset>
              </wp:positionV>
              <wp:extent cx="5743576" cy="4930140"/>
              <wp:effectExtent l="0" t="0" r="0" b="0"/>
              <wp:wrapNone/>
              <wp:docPr id="4504" name="Group 45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4505" name="Picture 450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504" style="width:452.25pt;height:388.2pt;position:absolute;z-index:-2147483648;mso-position-horizontal-relative:page;mso-position-horizontal:absolute;margin-left:77.4pt;mso-position-vertical-relative:page;margin-top:201.15pt;" coordsize="57435,49301">
              <v:shape id="Picture 4505" style="position:absolute;width:57435;height:49301;left:0;top: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BB4A" w14:textId="77777777" w:rsidR="00DA2FEA" w:rsidRDefault="00000000">
    <w:pPr>
      <w:spacing w:after="0" w:line="259" w:lineRule="auto"/>
      <w:ind w:left="26" w:firstLine="0"/>
      <w:jc w:val="left"/>
    </w:pPr>
    <w:r>
      <w:rPr>
        <w:sz w:val="30"/>
      </w:rPr>
      <w:t xml:space="preserve">CÂMARA MUNICIPAL DE ARAXÁ - ESTADO DE MINAS GERAIS </w:t>
    </w:r>
  </w:p>
  <w:p w14:paraId="0A9604AA" w14:textId="77777777" w:rsidR="00DA2FEA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A7504AB" wp14:editId="1640C31B">
              <wp:simplePos x="0" y="0"/>
              <wp:positionH relativeFrom="page">
                <wp:posOffset>982980</wp:posOffset>
              </wp:positionH>
              <wp:positionV relativeFrom="page">
                <wp:posOffset>2554605</wp:posOffset>
              </wp:positionV>
              <wp:extent cx="5743576" cy="4930140"/>
              <wp:effectExtent l="0" t="0" r="0" b="0"/>
              <wp:wrapNone/>
              <wp:docPr id="4449" name="Group 4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4450" name="Picture 44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49" style="width:452.25pt;height:388.2pt;position:absolute;z-index:-2147483648;mso-position-horizontal-relative:page;mso-position-horizontal:absolute;margin-left:77.4pt;mso-position-vertical-relative:page;margin-top:201.15pt;" coordsize="57435,49301">
              <v:shape id="Picture 4450" style="position:absolute;width:57435;height:49301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724B9"/>
    <w:multiLevelType w:val="hybridMultilevel"/>
    <w:tmpl w:val="FD125152"/>
    <w:lvl w:ilvl="0" w:tplc="3AB474FC">
      <w:start w:val="1"/>
      <w:numFmt w:val="upperRoman"/>
      <w:lvlText w:val="%1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61E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6E2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487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8E63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2AE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C03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A57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639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5665C0"/>
    <w:multiLevelType w:val="hybridMultilevel"/>
    <w:tmpl w:val="F00A353E"/>
    <w:lvl w:ilvl="0" w:tplc="D9148780">
      <w:start w:val="1"/>
      <w:numFmt w:val="upperRoman"/>
      <w:lvlText w:val="%1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2AF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4AE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FC51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6DD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856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CC11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83E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058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2324FC"/>
    <w:multiLevelType w:val="hybridMultilevel"/>
    <w:tmpl w:val="0DC45674"/>
    <w:lvl w:ilvl="0" w:tplc="033092C2">
      <w:start w:val="1"/>
      <w:numFmt w:val="upperRoman"/>
      <w:lvlText w:val="%1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C43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A4D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288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C03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AF7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EDA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E9D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345C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B34C94"/>
    <w:multiLevelType w:val="hybridMultilevel"/>
    <w:tmpl w:val="14426B5E"/>
    <w:lvl w:ilvl="0" w:tplc="80246100">
      <w:start w:val="1"/>
      <w:numFmt w:val="upperRoman"/>
      <w:lvlText w:val="%1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492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6E0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8B7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2CB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6C0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494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431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D209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924F03"/>
    <w:multiLevelType w:val="hybridMultilevel"/>
    <w:tmpl w:val="C03AFD96"/>
    <w:lvl w:ilvl="0" w:tplc="0CD23D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A77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1A5C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4C86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625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DA0B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CC4B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D842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0234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2741CF"/>
    <w:multiLevelType w:val="hybridMultilevel"/>
    <w:tmpl w:val="E6225422"/>
    <w:lvl w:ilvl="0" w:tplc="2960CB78">
      <w:start w:val="1"/>
      <w:numFmt w:val="upperRoman"/>
      <w:lvlText w:val="%1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AFA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C647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BE80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2D3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4CC9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28B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EA1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8F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5748604">
    <w:abstractNumId w:val="1"/>
  </w:num>
  <w:num w:numId="2" w16cid:durableId="1639721106">
    <w:abstractNumId w:val="3"/>
  </w:num>
  <w:num w:numId="3" w16cid:durableId="857308921">
    <w:abstractNumId w:val="0"/>
  </w:num>
  <w:num w:numId="4" w16cid:durableId="2114158339">
    <w:abstractNumId w:val="2"/>
  </w:num>
  <w:num w:numId="5" w16cid:durableId="1946303045">
    <w:abstractNumId w:val="5"/>
  </w:num>
  <w:num w:numId="6" w16cid:durableId="145703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EA"/>
    <w:rsid w:val="00222A69"/>
    <w:rsid w:val="00AC4A9E"/>
    <w:rsid w:val="00BA288E"/>
    <w:rsid w:val="00DA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5777"/>
  <w15:docId w15:val="{7DF83220-8FB5-4BBD-A22B-D901565B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subject/>
  <dc:creator>drmuri</dc:creator>
  <cp:keywords/>
  <cp:lastModifiedBy>Cintia Alves</cp:lastModifiedBy>
  <cp:revision>2</cp:revision>
  <dcterms:created xsi:type="dcterms:W3CDTF">2026-05-11T16:49:00Z</dcterms:created>
  <dcterms:modified xsi:type="dcterms:W3CDTF">2026-05-11T16:49:00Z</dcterms:modified>
</cp:coreProperties>
</file>