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0BF6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2A26C6FE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2CACC408" w14:textId="77777777" w:rsidR="00BF302A" w:rsidRPr="005806CC" w:rsidRDefault="00000000">
      <w:pPr>
        <w:spacing w:after="12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7AE944DD" w14:textId="4896173B" w:rsidR="00BF302A" w:rsidRPr="005806CC" w:rsidRDefault="00000000" w:rsidP="005806CC">
      <w:pPr>
        <w:ind w:left="-5"/>
        <w:jc w:val="center"/>
        <w:rPr>
          <w:sz w:val="24"/>
        </w:rPr>
      </w:pPr>
      <w:r w:rsidRPr="005806CC">
        <w:rPr>
          <w:sz w:val="24"/>
        </w:rPr>
        <w:t xml:space="preserve">PROJETO DE LEI Nº </w:t>
      </w:r>
      <w:r w:rsidR="005806CC">
        <w:rPr>
          <w:sz w:val="24"/>
        </w:rPr>
        <w:t>130</w:t>
      </w:r>
      <w:r w:rsidRPr="005806CC">
        <w:rPr>
          <w:sz w:val="24"/>
        </w:rPr>
        <w:t>/ 2026</w:t>
      </w:r>
    </w:p>
    <w:p w14:paraId="6203C9F2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466725E6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7E25D25A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0C03B2D2" w14:textId="77777777" w:rsidR="00BF302A" w:rsidRPr="005806CC" w:rsidRDefault="00000000" w:rsidP="005806CC">
      <w:pPr>
        <w:ind w:left="4253" w:firstLine="0"/>
        <w:rPr>
          <w:sz w:val="24"/>
        </w:rPr>
      </w:pPr>
      <w:r w:rsidRPr="005806CC">
        <w:rPr>
          <w:sz w:val="24"/>
        </w:rPr>
        <w:t xml:space="preserve">Dispõe sobre a criação do Programa de Incentivo à Publicação Literária de Jovens Escritores das Escolas Públicas e Privadas do Município de Araxá e dá outras providências. </w:t>
      </w:r>
    </w:p>
    <w:p w14:paraId="04EFD9F7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 </w:t>
      </w:r>
    </w:p>
    <w:p w14:paraId="00898AA3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 A CÂMARA MUNICIPAL DE ARAXÁ, por iniciativa do Vereador Carlos Roberto Rosa, com a Graça de Deus aprova e eu, Prefeito, sanciono e promulgo a seguinte Lei: </w:t>
      </w:r>
    </w:p>
    <w:p w14:paraId="379841A4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671B13C8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Art. 1º – Fica instituído no âmbito do Município de Araxá o Programa Jovem Escritor Araxense, com o objetivo de incentivar e viabilizar a produção e publicação de obras literárias produzidas por jovens estudantes residentes no município, matriculados no ensino fundamental e médio da rede privada e pública municipal. </w:t>
      </w:r>
    </w:p>
    <w:p w14:paraId="14D2D7D8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77AF3A6E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Art. 2º O programa será coordenado pela Secretaria Municipal de Educação e Fundação Cultural “Calmon Barreto”, com a realização anual de Concurso Literário; Publicação das obras vencedoras em coletâneas físicas e digitais; Premiação dos autores com certificados, livros, dinheiro, visitas culturais e bolsas de incentivo; parcerias com escritores locais para oficinas e mentorias literárias e exposição das obras em bibliotecas, escolas e eventos culturais da cidade. </w:t>
      </w:r>
    </w:p>
    <w:p w14:paraId="18617A4F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6E9DF559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Art. 3º – O programa tem como objetivos: </w:t>
      </w:r>
    </w:p>
    <w:p w14:paraId="3CDA5091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1E51A09F" w14:textId="77777777" w:rsidR="00BF302A" w:rsidRPr="005806CC" w:rsidRDefault="00000000">
      <w:pPr>
        <w:numPr>
          <w:ilvl w:val="0"/>
          <w:numId w:val="1"/>
        </w:numPr>
        <w:ind w:hanging="396"/>
        <w:rPr>
          <w:sz w:val="24"/>
        </w:rPr>
      </w:pPr>
      <w:r w:rsidRPr="005806CC">
        <w:rPr>
          <w:sz w:val="24"/>
        </w:rPr>
        <w:t xml:space="preserve">– Promover a inclusão cultural e a valorização da produção literária jovem, com incentivo à Publicação Literária de Jovens talentos. </w:t>
      </w:r>
    </w:p>
    <w:p w14:paraId="3C8BB45A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5692AA33" w14:textId="77777777" w:rsidR="00BF302A" w:rsidRPr="005806CC" w:rsidRDefault="00000000">
      <w:pPr>
        <w:numPr>
          <w:ilvl w:val="0"/>
          <w:numId w:val="1"/>
        </w:numPr>
        <w:ind w:hanging="396"/>
        <w:rPr>
          <w:sz w:val="24"/>
        </w:rPr>
      </w:pPr>
      <w:r w:rsidRPr="005806CC">
        <w:rPr>
          <w:sz w:val="24"/>
        </w:rPr>
        <w:t xml:space="preserve">– Estimular o protagonismo de jovens escritores no cenário literário local. </w:t>
      </w:r>
    </w:p>
    <w:p w14:paraId="539847A2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1400FB47" w14:textId="77777777" w:rsidR="00BF302A" w:rsidRPr="005806CC" w:rsidRDefault="00000000">
      <w:pPr>
        <w:numPr>
          <w:ilvl w:val="0"/>
          <w:numId w:val="1"/>
        </w:numPr>
        <w:ind w:hanging="396"/>
        <w:rPr>
          <w:sz w:val="24"/>
        </w:rPr>
      </w:pPr>
      <w:r w:rsidRPr="005806CC">
        <w:rPr>
          <w:sz w:val="24"/>
        </w:rPr>
        <w:t xml:space="preserve">– Facilitar o acesso à publicação e à divulgação de obras inéditas; </w:t>
      </w:r>
    </w:p>
    <w:p w14:paraId="5F3AFCA8" w14:textId="1096B586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74FBA1EE" w14:textId="77777777" w:rsidR="00BF302A" w:rsidRPr="005806CC" w:rsidRDefault="00000000">
      <w:pPr>
        <w:numPr>
          <w:ilvl w:val="0"/>
          <w:numId w:val="1"/>
        </w:numPr>
        <w:ind w:hanging="396"/>
        <w:rPr>
          <w:sz w:val="24"/>
        </w:rPr>
      </w:pPr>
      <w:r w:rsidRPr="005806CC">
        <w:rPr>
          <w:sz w:val="24"/>
        </w:rPr>
        <w:t xml:space="preserve">– Fortalecer a identidade cultural do Município por meio da literatura. </w:t>
      </w:r>
    </w:p>
    <w:p w14:paraId="74800CB0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6F73A50F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Art. 4º – Poderão participar do programa jovens escritores com idade entre 12 e 19 anos, comprovadamente residentes no município há pelo menos 5 anos, matriculados na rede Pública ou Privada de Araxá. </w:t>
      </w:r>
    </w:p>
    <w:p w14:paraId="42902AA8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2FC152C3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Art. 5º – O programa oferecerá: </w:t>
      </w:r>
    </w:p>
    <w:p w14:paraId="2690D39D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lastRenderedPageBreak/>
        <w:t xml:space="preserve"> </w:t>
      </w:r>
    </w:p>
    <w:p w14:paraId="1D130089" w14:textId="77777777" w:rsidR="00BF302A" w:rsidRPr="005806CC" w:rsidRDefault="00000000">
      <w:pPr>
        <w:numPr>
          <w:ilvl w:val="0"/>
          <w:numId w:val="2"/>
        </w:numPr>
        <w:ind w:hanging="408"/>
        <w:rPr>
          <w:sz w:val="24"/>
        </w:rPr>
      </w:pPr>
      <w:r w:rsidRPr="005806CC">
        <w:rPr>
          <w:sz w:val="24"/>
        </w:rPr>
        <w:t xml:space="preserve">– Seleção anual de até cinco obras literárias inéditas por meio de edital público; </w:t>
      </w:r>
    </w:p>
    <w:p w14:paraId="7D083AB8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3FC19277" w14:textId="77777777" w:rsidR="00BF302A" w:rsidRPr="005806CC" w:rsidRDefault="00000000">
      <w:pPr>
        <w:numPr>
          <w:ilvl w:val="0"/>
          <w:numId w:val="2"/>
        </w:numPr>
        <w:ind w:hanging="408"/>
        <w:rPr>
          <w:sz w:val="24"/>
        </w:rPr>
      </w:pPr>
      <w:r w:rsidRPr="005806CC">
        <w:rPr>
          <w:sz w:val="24"/>
        </w:rPr>
        <w:t xml:space="preserve">– Apoio técnico e editorial para revisão, diagramação e impressão das obras selecionadas; </w:t>
      </w:r>
    </w:p>
    <w:p w14:paraId="001CAF2F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67794A48" w14:textId="77777777" w:rsidR="00BF302A" w:rsidRPr="005806CC" w:rsidRDefault="00000000">
      <w:pPr>
        <w:numPr>
          <w:ilvl w:val="0"/>
          <w:numId w:val="2"/>
        </w:numPr>
        <w:ind w:hanging="408"/>
        <w:rPr>
          <w:sz w:val="24"/>
        </w:rPr>
      </w:pPr>
      <w:r w:rsidRPr="005806CC">
        <w:rPr>
          <w:sz w:val="24"/>
        </w:rPr>
        <w:t xml:space="preserve">– Lançamento oficial das obras em evento promovido pela Secretaria </w:t>
      </w:r>
    </w:p>
    <w:p w14:paraId="33238C71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Municipal de Educação; </w:t>
      </w:r>
    </w:p>
    <w:p w14:paraId="75CF9C92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38B67EDB" w14:textId="77777777" w:rsidR="00BF302A" w:rsidRPr="005806CC" w:rsidRDefault="00000000">
      <w:pPr>
        <w:numPr>
          <w:ilvl w:val="0"/>
          <w:numId w:val="2"/>
        </w:numPr>
        <w:ind w:hanging="408"/>
        <w:rPr>
          <w:sz w:val="24"/>
        </w:rPr>
      </w:pPr>
      <w:r w:rsidRPr="005806CC">
        <w:rPr>
          <w:sz w:val="24"/>
        </w:rPr>
        <w:t xml:space="preserve">– Distribuição gratuita das obras em bibliotecas públicas e escolas municipais. </w:t>
      </w:r>
    </w:p>
    <w:p w14:paraId="4C2D6E1A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05E5AD6C" w14:textId="77777777" w:rsidR="00BF302A" w:rsidRPr="005806CC" w:rsidRDefault="00000000">
      <w:pPr>
        <w:numPr>
          <w:ilvl w:val="0"/>
          <w:numId w:val="2"/>
        </w:numPr>
        <w:ind w:hanging="408"/>
        <w:rPr>
          <w:sz w:val="24"/>
        </w:rPr>
      </w:pPr>
      <w:r w:rsidRPr="005806CC">
        <w:rPr>
          <w:sz w:val="24"/>
        </w:rPr>
        <w:t xml:space="preserve">– Prêmio em dinheiro </w:t>
      </w:r>
    </w:p>
    <w:p w14:paraId="573AB0C5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019C59AD" w14:textId="77777777" w:rsidR="00BF302A" w:rsidRPr="005806CC" w:rsidRDefault="00000000">
      <w:pPr>
        <w:numPr>
          <w:ilvl w:val="0"/>
          <w:numId w:val="2"/>
        </w:numPr>
        <w:ind w:hanging="408"/>
        <w:rPr>
          <w:sz w:val="24"/>
        </w:rPr>
      </w:pPr>
      <w:r w:rsidRPr="005806CC">
        <w:rPr>
          <w:sz w:val="24"/>
        </w:rPr>
        <w:t xml:space="preserve">– Doação aos vencedores de, no mínimo, duzentos exemplares físicos para cada um, para divulgação e comercialização. </w:t>
      </w:r>
    </w:p>
    <w:p w14:paraId="6628E8BC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4A75588D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Art. 6º – A seleção das obras será feita por comissão avaliadora composta por representantes da Secretaria Municipal de Educação, Fundação Cultural “Calmon Barreto” e profissionais da área literária e membros da sociedade civil. </w:t>
      </w:r>
    </w:p>
    <w:p w14:paraId="12D2FFE1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43AF085F" w14:textId="77777777" w:rsidR="00BF302A" w:rsidRPr="005806CC" w:rsidRDefault="00000000">
      <w:pPr>
        <w:spacing w:line="238" w:lineRule="auto"/>
        <w:ind w:left="0" w:right="6" w:firstLine="0"/>
        <w:rPr>
          <w:sz w:val="24"/>
        </w:rPr>
      </w:pPr>
      <w:r w:rsidRPr="005806CC">
        <w:rPr>
          <w:sz w:val="24"/>
        </w:rPr>
        <w:t xml:space="preserve">Art. 7º - O programa buscará promover a inclusão de estudantes de diferentes origens, valorizando a diversidade de temas, gêneros e estilos literários. </w:t>
      </w:r>
    </w:p>
    <w:p w14:paraId="2CE0EFBE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4C5A0D96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Art. 8º – As despesas decorrentes da execução desta lei correrão por conta de dotações orçamentárias próprias, suplementadas, se necessário, e podendo ser complementadas por parcerias com instituições públicas e privadas. </w:t>
      </w:r>
    </w:p>
    <w:p w14:paraId="35C80ADC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39B88F92" w14:textId="65564300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 </w:t>
      </w:r>
    </w:p>
    <w:p w14:paraId="7868A0EA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Art. 9º - O Poder Executivo regulamentará a presente lei no prazo de 90 (noventa) dias. </w:t>
      </w:r>
    </w:p>
    <w:p w14:paraId="60F218C8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42ADA086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Art. 10 – Esta lei entra em vigor na data de sua publicação. </w:t>
      </w:r>
    </w:p>
    <w:p w14:paraId="19F415CA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43F4A972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1C1543B2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Plenário “Vereador Guilherme </w:t>
      </w:r>
      <w:proofErr w:type="spellStart"/>
      <w:r w:rsidRPr="005806CC">
        <w:rPr>
          <w:sz w:val="24"/>
        </w:rPr>
        <w:t>Gotelip</w:t>
      </w:r>
      <w:proofErr w:type="spellEnd"/>
      <w:r w:rsidRPr="005806CC">
        <w:rPr>
          <w:sz w:val="24"/>
        </w:rPr>
        <w:t xml:space="preserve"> Neto” – 12 de maio de 2.026.   </w:t>
      </w:r>
    </w:p>
    <w:p w14:paraId="76D2CFDD" w14:textId="77777777" w:rsidR="00BF302A" w:rsidRPr="005806CC" w:rsidRDefault="00000000">
      <w:pPr>
        <w:spacing w:after="16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107D4713" w14:textId="77777777" w:rsidR="00BF302A" w:rsidRPr="005806CC" w:rsidRDefault="00000000">
      <w:pPr>
        <w:spacing w:after="56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311C6C0F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Vereador Carlos Roberto Rosa </w:t>
      </w:r>
    </w:p>
    <w:p w14:paraId="2A6A5238" w14:textId="77777777" w:rsidR="00BF302A" w:rsidRPr="005806CC" w:rsidRDefault="00000000">
      <w:pPr>
        <w:spacing w:after="16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Roberto do Sindicato - MOBILIZA </w:t>
      </w:r>
    </w:p>
    <w:p w14:paraId="4BE0EEDB" w14:textId="77777777" w:rsidR="00BF302A" w:rsidRPr="005806CC" w:rsidRDefault="00000000">
      <w:pPr>
        <w:spacing w:after="16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0F383076" w14:textId="77777777" w:rsidR="00BF302A" w:rsidRPr="005806CC" w:rsidRDefault="00000000">
      <w:pPr>
        <w:spacing w:after="20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79A7DDBB" w14:textId="77777777" w:rsidR="00BF302A" w:rsidRPr="005806CC" w:rsidRDefault="00000000">
      <w:pPr>
        <w:spacing w:after="16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37F237FC" w14:textId="77777777" w:rsidR="00BF302A" w:rsidRPr="005806CC" w:rsidRDefault="00000000">
      <w:pPr>
        <w:spacing w:after="16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625A8B7F" w14:textId="77777777" w:rsidR="00BF302A" w:rsidRPr="005806CC" w:rsidRDefault="00000000">
      <w:pPr>
        <w:spacing w:after="20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46A675E1" w14:textId="77777777" w:rsidR="00BF302A" w:rsidRPr="005806CC" w:rsidRDefault="00000000">
      <w:pPr>
        <w:spacing w:after="16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lastRenderedPageBreak/>
        <w:t xml:space="preserve"> </w:t>
      </w:r>
    </w:p>
    <w:p w14:paraId="7B052468" w14:textId="77777777" w:rsidR="00BF302A" w:rsidRPr="005806CC" w:rsidRDefault="00000000">
      <w:pPr>
        <w:spacing w:after="20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4E22611C" w14:textId="3379E49B" w:rsidR="00BF302A" w:rsidRPr="005806CC" w:rsidRDefault="00000000">
      <w:pPr>
        <w:spacing w:after="16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17F43D06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0FD5DE75" w14:textId="77777777" w:rsidR="00BF302A" w:rsidRPr="005806CC" w:rsidRDefault="00000000">
      <w:pPr>
        <w:spacing w:after="20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1AC3E8BA" w14:textId="77777777" w:rsidR="00BF302A" w:rsidRPr="005806CC" w:rsidRDefault="00000000">
      <w:pPr>
        <w:spacing w:after="16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68C3E037" w14:textId="77777777" w:rsidR="00BF302A" w:rsidRPr="005806CC" w:rsidRDefault="00000000">
      <w:pPr>
        <w:spacing w:after="20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3D7D841C" w14:textId="77777777" w:rsidR="00BF302A" w:rsidRPr="005806CC" w:rsidRDefault="00000000">
      <w:pPr>
        <w:spacing w:after="15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1341EFC1" w14:textId="77777777" w:rsidR="00BF302A" w:rsidRPr="005806CC" w:rsidRDefault="00000000">
      <w:pPr>
        <w:spacing w:after="16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639780D3" w14:textId="77777777" w:rsidR="00BF302A" w:rsidRPr="005806CC" w:rsidRDefault="00000000">
      <w:pPr>
        <w:spacing w:after="55"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463603F5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214297A9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JUSTIFICATIVAS: </w:t>
      </w:r>
    </w:p>
    <w:p w14:paraId="12C0F714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0FD37516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3E3F9706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A literatura é uma ferramenta poderosa de expressão, reflexão e transformação social. No entanto, jovens talentos em nossa cidade enfrentam barreiras significativas para publicar suas obras, especialmente em contextos periféricos ou com menor acesso a recursos culturais. Este projeto de lei visa romper essas barreiras, oferecendo suporte institucional para que novos escritores possam emergir e ocupar espaços na cena literária. </w:t>
      </w:r>
    </w:p>
    <w:p w14:paraId="28918657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71DB842E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Ao incentivar a publicação de obras inéditas de jovens escritores o município estará promovendo a valorização da juventude como exemplo, por meio de narrativas que refletem a realidade da comunidade. </w:t>
      </w:r>
    </w:p>
    <w:p w14:paraId="0D6ACAFB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54F9B2CF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 </w:t>
      </w:r>
    </w:p>
    <w:p w14:paraId="0A4D8ED0" w14:textId="77777777" w:rsidR="00BF302A" w:rsidRPr="005806CC" w:rsidRDefault="00000000">
      <w:pPr>
        <w:ind w:left="-5"/>
        <w:rPr>
          <w:sz w:val="24"/>
        </w:rPr>
      </w:pPr>
      <w:r w:rsidRPr="005806CC">
        <w:rPr>
          <w:sz w:val="24"/>
        </w:rPr>
        <w:t xml:space="preserve">Além de tudo, o projeto ainda contribui para o desenvolvimento educacional, emocional e profissional das participantes, criando oportunidades reais de inserção no mercado editorial e cultural. </w:t>
      </w:r>
    </w:p>
    <w:p w14:paraId="5C6C6C58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4685614E" w14:textId="77777777" w:rsidR="00BF302A" w:rsidRPr="005806CC" w:rsidRDefault="00000000">
      <w:pPr>
        <w:spacing w:line="259" w:lineRule="auto"/>
        <w:ind w:left="0" w:firstLine="0"/>
        <w:jc w:val="left"/>
        <w:rPr>
          <w:sz w:val="24"/>
        </w:rPr>
      </w:pPr>
      <w:r w:rsidRPr="005806CC">
        <w:rPr>
          <w:sz w:val="24"/>
        </w:rPr>
        <w:t xml:space="preserve"> </w:t>
      </w:r>
    </w:p>
    <w:p w14:paraId="05F2D86A" w14:textId="77777777" w:rsidR="00BF302A" w:rsidRPr="005806CC" w:rsidRDefault="00000000">
      <w:pPr>
        <w:spacing w:line="259" w:lineRule="auto"/>
        <w:ind w:left="54" w:firstLine="0"/>
        <w:jc w:val="center"/>
        <w:rPr>
          <w:sz w:val="24"/>
        </w:rPr>
      </w:pPr>
      <w:r w:rsidRPr="005806CC">
        <w:rPr>
          <w:sz w:val="24"/>
        </w:rPr>
        <w:t xml:space="preserve"> </w:t>
      </w:r>
    </w:p>
    <w:sectPr w:rsidR="00BF302A" w:rsidRPr="00580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1194" w:right="1458" w:bottom="2176" w:left="1701" w:header="792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3029" w14:textId="77777777" w:rsidR="006D6185" w:rsidRDefault="006D6185">
      <w:pPr>
        <w:spacing w:line="240" w:lineRule="auto"/>
      </w:pPr>
      <w:r>
        <w:separator/>
      </w:r>
    </w:p>
  </w:endnote>
  <w:endnote w:type="continuationSeparator" w:id="0">
    <w:p w14:paraId="14CE0793" w14:textId="77777777" w:rsidR="006D6185" w:rsidRDefault="006D6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73BA" w14:textId="77777777" w:rsidR="00BF302A" w:rsidRDefault="00000000">
    <w:pPr>
      <w:spacing w:line="259" w:lineRule="auto"/>
      <w:ind w:left="0" w:firstLine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31F4AD" wp14:editId="2F848AAF">
              <wp:simplePos x="0" y="0"/>
              <wp:positionH relativeFrom="page">
                <wp:posOffset>1062038</wp:posOffset>
              </wp:positionH>
              <wp:positionV relativeFrom="page">
                <wp:posOffset>9567862</wp:posOffset>
              </wp:positionV>
              <wp:extent cx="5587746" cy="7620"/>
              <wp:effectExtent l="0" t="0" r="0" b="0"/>
              <wp:wrapSquare wrapText="bothSides"/>
              <wp:docPr id="4862" name="Group 48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7746" cy="7620"/>
                        <a:chOff x="0" y="0"/>
                        <a:chExt cx="5587746" cy="7620"/>
                      </a:xfrm>
                    </wpg:grpSpPr>
                    <wps:wsp>
                      <wps:cNvPr id="5032" name="Shape 5032"/>
                      <wps:cNvSpPr/>
                      <wps:spPr>
                        <a:xfrm>
                          <a:off x="0" y="5080"/>
                          <a:ext cx="55877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7746" h="9144">
                              <a:moveTo>
                                <a:pt x="0" y="0"/>
                              </a:moveTo>
                              <a:lnTo>
                                <a:pt x="5587746" y="0"/>
                              </a:lnTo>
                              <a:lnTo>
                                <a:pt x="55877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3" name="Shape 5033"/>
                      <wps:cNvSpPr/>
                      <wps:spPr>
                        <a:xfrm>
                          <a:off x="0" y="0"/>
                          <a:ext cx="55877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7746" h="9144">
                              <a:moveTo>
                                <a:pt x="0" y="0"/>
                              </a:moveTo>
                              <a:lnTo>
                                <a:pt x="5587746" y="0"/>
                              </a:lnTo>
                              <a:lnTo>
                                <a:pt x="55877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2" style="width:439.98pt;height:0.599976pt;position:absolute;mso-position-horizontal-relative:page;mso-position-horizontal:absolute;margin-left:83.625pt;mso-position-vertical-relative:page;margin-top:753.375pt;" coordsize="55877,76">
              <v:shape id="Shape 5034" style="position:absolute;width:55877;height:91;left:0;top:50;" coordsize="5587746,9144" path="m0,0l5587746,0l5587746,9144l0,9144l0,0">
                <v:stroke weight="0pt" endcap="flat" joinstyle="miter" miterlimit="10" on="false" color="#000000" opacity="0"/>
                <v:fill on="true" color="#808080"/>
              </v:shape>
              <v:shape id="Shape 5035" style="position:absolute;width:55877;height:91;left:0;top:0;" coordsize="5587746,9144" path="m0,0l5587746,0l5587746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sz w:val="16"/>
      </w:rPr>
      <w:t xml:space="preserve"> </w:t>
    </w:r>
  </w:p>
  <w:p w14:paraId="18369EFC" w14:textId="77777777" w:rsidR="00BF302A" w:rsidRDefault="00000000">
    <w:pPr>
      <w:spacing w:after="337" w:line="259" w:lineRule="auto"/>
      <w:ind w:left="38" w:firstLine="0"/>
      <w:jc w:val="center"/>
    </w:pPr>
    <w:r>
      <w:rPr>
        <w:rFonts w:ascii="Arial" w:eastAsia="Arial" w:hAnsi="Arial" w:cs="Arial"/>
        <w:sz w:val="16"/>
      </w:rPr>
      <w:t xml:space="preserve"> </w:t>
    </w:r>
  </w:p>
  <w:p w14:paraId="027DD921" w14:textId="77777777" w:rsidR="00BF302A" w:rsidRDefault="00000000">
    <w:pPr>
      <w:spacing w:line="237" w:lineRule="auto"/>
      <w:ind w:left="587" w:right="324" w:hanging="263"/>
      <w:jc w:val="center"/>
    </w:pPr>
    <w:r>
      <w:rPr>
        <w:sz w:val="22"/>
      </w:rPr>
      <w:t xml:space="preserve">Av. João Paulo II – nº 1200 – Guilhermina Vieira Chaer – Araxá-MG, CEP: 38184-122 Fone/Fax: (34)3662-3040 </w:t>
    </w:r>
    <w:r>
      <w:rPr>
        <w:color w:val="0000FF"/>
        <w:sz w:val="22"/>
        <w:u w:val="single" w:color="0000FF"/>
      </w:rPr>
      <w:t>www.araxa.mg.leg.br</w:t>
    </w:r>
    <w:r>
      <w:rPr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0246" w14:textId="77777777" w:rsidR="00BF302A" w:rsidRDefault="00000000">
    <w:pPr>
      <w:spacing w:line="259" w:lineRule="auto"/>
      <w:ind w:left="0" w:firstLine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AC91C8A" wp14:editId="6058A01D">
              <wp:simplePos x="0" y="0"/>
              <wp:positionH relativeFrom="page">
                <wp:posOffset>1062038</wp:posOffset>
              </wp:positionH>
              <wp:positionV relativeFrom="page">
                <wp:posOffset>9567862</wp:posOffset>
              </wp:positionV>
              <wp:extent cx="5587746" cy="7620"/>
              <wp:effectExtent l="0" t="0" r="0" b="0"/>
              <wp:wrapSquare wrapText="bothSides"/>
              <wp:docPr id="4808" name="Group 4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7746" cy="7620"/>
                        <a:chOff x="0" y="0"/>
                        <a:chExt cx="5587746" cy="7620"/>
                      </a:xfrm>
                    </wpg:grpSpPr>
                    <wps:wsp>
                      <wps:cNvPr id="5028" name="Shape 5028"/>
                      <wps:cNvSpPr/>
                      <wps:spPr>
                        <a:xfrm>
                          <a:off x="0" y="5080"/>
                          <a:ext cx="55877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7746" h="9144">
                              <a:moveTo>
                                <a:pt x="0" y="0"/>
                              </a:moveTo>
                              <a:lnTo>
                                <a:pt x="5587746" y="0"/>
                              </a:lnTo>
                              <a:lnTo>
                                <a:pt x="55877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29" name="Shape 5029"/>
                      <wps:cNvSpPr/>
                      <wps:spPr>
                        <a:xfrm>
                          <a:off x="0" y="0"/>
                          <a:ext cx="55877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7746" h="9144">
                              <a:moveTo>
                                <a:pt x="0" y="0"/>
                              </a:moveTo>
                              <a:lnTo>
                                <a:pt x="5587746" y="0"/>
                              </a:lnTo>
                              <a:lnTo>
                                <a:pt x="55877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08" style="width:439.98pt;height:0.599976pt;position:absolute;mso-position-horizontal-relative:page;mso-position-horizontal:absolute;margin-left:83.625pt;mso-position-vertical-relative:page;margin-top:753.375pt;" coordsize="55877,76">
              <v:shape id="Shape 5030" style="position:absolute;width:55877;height:91;left:0;top:50;" coordsize="5587746,9144" path="m0,0l5587746,0l5587746,9144l0,9144l0,0">
                <v:stroke weight="0pt" endcap="flat" joinstyle="miter" miterlimit="10" on="false" color="#000000" opacity="0"/>
                <v:fill on="true" color="#808080"/>
              </v:shape>
              <v:shape id="Shape 5031" style="position:absolute;width:55877;height:91;left:0;top:0;" coordsize="5587746,9144" path="m0,0l5587746,0l5587746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sz w:val="16"/>
      </w:rPr>
      <w:t xml:space="preserve"> </w:t>
    </w:r>
  </w:p>
  <w:p w14:paraId="7FC1092C" w14:textId="77777777" w:rsidR="00BF302A" w:rsidRDefault="00000000">
    <w:pPr>
      <w:spacing w:after="337" w:line="259" w:lineRule="auto"/>
      <w:ind w:left="38" w:firstLine="0"/>
      <w:jc w:val="center"/>
    </w:pPr>
    <w:r>
      <w:rPr>
        <w:rFonts w:ascii="Arial" w:eastAsia="Arial" w:hAnsi="Arial" w:cs="Arial"/>
        <w:sz w:val="16"/>
      </w:rPr>
      <w:t xml:space="preserve"> </w:t>
    </w:r>
  </w:p>
  <w:p w14:paraId="2B89E3B5" w14:textId="77777777" w:rsidR="00BF302A" w:rsidRDefault="00000000">
    <w:pPr>
      <w:spacing w:line="237" w:lineRule="auto"/>
      <w:ind w:left="587" w:right="324" w:hanging="263"/>
      <w:jc w:val="center"/>
    </w:pPr>
    <w:r>
      <w:rPr>
        <w:sz w:val="22"/>
      </w:rPr>
      <w:t xml:space="preserve">Av. João Paulo II – nº 1200 – Guilhermina Vieira Chaer – Araxá-MG, CEP: 38184-122 Fone/Fax: (34)3662-3040 </w:t>
    </w:r>
    <w:r>
      <w:rPr>
        <w:color w:val="0000FF"/>
        <w:sz w:val="22"/>
        <w:u w:val="single" w:color="0000FF"/>
      </w:rPr>
      <w:t>www.araxa.mg.leg.br</w:t>
    </w:r>
    <w:r>
      <w:rPr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660B" w14:textId="77777777" w:rsidR="00BF302A" w:rsidRDefault="00000000">
    <w:pPr>
      <w:spacing w:line="259" w:lineRule="auto"/>
      <w:ind w:left="0" w:firstLine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CBF41BC" wp14:editId="70497B45">
              <wp:simplePos x="0" y="0"/>
              <wp:positionH relativeFrom="page">
                <wp:posOffset>1062038</wp:posOffset>
              </wp:positionH>
              <wp:positionV relativeFrom="page">
                <wp:posOffset>9567862</wp:posOffset>
              </wp:positionV>
              <wp:extent cx="5587746" cy="7620"/>
              <wp:effectExtent l="0" t="0" r="0" b="0"/>
              <wp:wrapSquare wrapText="bothSides"/>
              <wp:docPr id="4754" name="Group 4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7746" cy="7620"/>
                        <a:chOff x="0" y="0"/>
                        <a:chExt cx="5587746" cy="7620"/>
                      </a:xfrm>
                    </wpg:grpSpPr>
                    <wps:wsp>
                      <wps:cNvPr id="5024" name="Shape 5024"/>
                      <wps:cNvSpPr/>
                      <wps:spPr>
                        <a:xfrm>
                          <a:off x="0" y="5080"/>
                          <a:ext cx="55877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7746" h="9144">
                              <a:moveTo>
                                <a:pt x="0" y="0"/>
                              </a:moveTo>
                              <a:lnTo>
                                <a:pt x="5587746" y="0"/>
                              </a:lnTo>
                              <a:lnTo>
                                <a:pt x="55877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25" name="Shape 5025"/>
                      <wps:cNvSpPr/>
                      <wps:spPr>
                        <a:xfrm>
                          <a:off x="0" y="0"/>
                          <a:ext cx="55877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7746" h="9144">
                              <a:moveTo>
                                <a:pt x="0" y="0"/>
                              </a:moveTo>
                              <a:lnTo>
                                <a:pt x="5587746" y="0"/>
                              </a:lnTo>
                              <a:lnTo>
                                <a:pt x="55877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54" style="width:439.98pt;height:0.599976pt;position:absolute;mso-position-horizontal-relative:page;mso-position-horizontal:absolute;margin-left:83.625pt;mso-position-vertical-relative:page;margin-top:753.375pt;" coordsize="55877,76">
              <v:shape id="Shape 5026" style="position:absolute;width:55877;height:91;left:0;top:50;" coordsize="5587746,9144" path="m0,0l5587746,0l5587746,9144l0,9144l0,0">
                <v:stroke weight="0pt" endcap="flat" joinstyle="miter" miterlimit="10" on="false" color="#000000" opacity="0"/>
                <v:fill on="true" color="#808080"/>
              </v:shape>
              <v:shape id="Shape 5027" style="position:absolute;width:55877;height:91;left:0;top:0;" coordsize="5587746,9144" path="m0,0l5587746,0l5587746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sz w:val="16"/>
      </w:rPr>
      <w:t xml:space="preserve"> </w:t>
    </w:r>
  </w:p>
  <w:p w14:paraId="7ECA752E" w14:textId="77777777" w:rsidR="00BF302A" w:rsidRDefault="00000000">
    <w:pPr>
      <w:spacing w:after="337" w:line="259" w:lineRule="auto"/>
      <w:ind w:left="38" w:firstLine="0"/>
      <w:jc w:val="center"/>
    </w:pPr>
    <w:r>
      <w:rPr>
        <w:rFonts w:ascii="Arial" w:eastAsia="Arial" w:hAnsi="Arial" w:cs="Arial"/>
        <w:sz w:val="16"/>
      </w:rPr>
      <w:t xml:space="preserve"> </w:t>
    </w:r>
  </w:p>
  <w:p w14:paraId="37FE66F7" w14:textId="77777777" w:rsidR="00BF302A" w:rsidRDefault="00000000">
    <w:pPr>
      <w:spacing w:line="237" w:lineRule="auto"/>
      <w:ind w:left="587" w:right="324" w:hanging="263"/>
      <w:jc w:val="center"/>
    </w:pPr>
    <w:r>
      <w:rPr>
        <w:sz w:val="22"/>
      </w:rPr>
      <w:t xml:space="preserve">Av. João Paulo II – nº 1200 – Guilhermina Vieira Chaer – Araxá-MG, CEP: 38184-122 Fone/Fax: (34)3662-3040 </w:t>
    </w:r>
    <w:r>
      <w:rPr>
        <w:color w:val="0000FF"/>
        <w:sz w:val="22"/>
        <w:u w:val="single" w:color="0000FF"/>
      </w:rPr>
      <w:t>www.araxa.mg.leg.br</w:t>
    </w:r>
    <w:r>
      <w:rPr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38C8" w14:textId="77777777" w:rsidR="006D6185" w:rsidRDefault="006D6185">
      <w:pPr>
        <w:spacing w:line="240" w:lineRule="auto"/>
      </w:pPr>
      <w:r>
        <w:separator/>
      </w:r>
    </w:p>
  </w:footnote>
  <w:footnote w:type="continuationSeparator" w:id="0">
    <w:p w14:paraId="1E9EA4D0" w14:textId="77777777" w:rsidR="006D6185" w:rsidRDefault="006D61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F0E7" w14:textId="77777777" w:rsidR="00BF302A" w:rsidRDefault="00000000">
    <w:pPr>
      <w:spacing w:line="259" w:lineRule="auto"/>
      <w:ind w:left="24" w:firstLine="0"/>
      <w:jc w:val="left"/>
    </w:pPr>
    <w:r>
      <w:rPr>
        <w:b w:val="0"/>
        <w:sz w:val="30"/>
      </w:rPr>
      <w:t xml:space="preserve">CÂMARA MUNICIPAL DE ARAXÁ - ESTADO DE MINAS GERAIS </w:t>
    </w:r>
  </w:p>
  <w:p w14:paraId="74589B2B" w14:textId="77777777" w:rsidR="00BF302A" w:rsidRDefault="00000000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14D5E6" wp14:editId="345EC01B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4854" name="Group 4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4855" name="Picture 48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54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4855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00B7" w14:textId="77777777" w:rsidR="00BF302A" w:rsidRDefault="00000000">
    <w:pPr>
      <w:spacing w:line="259" w:lineRule="auto"/>
      <w:ind w:left="24" w:firstLine="0"/>
      <w:jc w:val="left"/>
    </w:pPr>
    <w:r>
      <w:rPr>
        <w:b w:val="0"/>
        <w:sz w:val="30"/>
      </w:rPr>
      <w:t xml:space="preserve">CÂMARA MUNICIPAL DE ARAXÁ - ESTADO DE MINAS GERAIS </w:t>
    </w:r>
  </w:p>
  <w:p w14:paraId="11CF3012" w14:textId="77777777" w:rsidR="00BF302A" w:rsidRDefault="00000000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FCA6B3" wp14:editId="4493E12A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4800" name="Group 48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4801" name="Picture 48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00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4801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63CA" w14:textId="77777777" w:rsidR="00BF302A" w:rsidRDefault="00000000">
    <w:pPr>
      <w:spacing w:line="259" w:lineRule="auto"/>
      <w:ind w:left="24" w:firstLine="0"/>
      <w:jc w:val="left"/>
    </w:pPr>
    <w:r>
      <w:rPr>
        <w:b w:val="0"/>
        <w:sz w:val="30"/>
      </w:rPr>
      <w:t xml:space="preserve">CÂMARA MUNICIPAL DE ARAXÁ - ESTADO DE MINAS GERAIS </w:t>
    </w:r>
  </w:p>
  <w:p w14:paraId="6EB822F5" w14:textId="77777777" w:rsidR="00BF302A" w:rsidRDefault="00000000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3036B66" wp14:editId="753C1359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4746" name="Group 47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4747" name="Picture 47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46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4747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727E"/>
    <w:multiLevelType w:val="hybridMultilevel"/>
    <w:tmpl w:val="5914AE40"/>
    <w:lvl w:ilvl="0" w:tplc="58F04720">
      <w:start w:val="1"/>
      <w:numFmt w:val="upperRoman"/>
      <w:lvlText w:val="%1"/>
      <w:lvlJc w:val="left"/>
      <w:pPr>
        <w:ind w:left="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16CC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182D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34A2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C661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3AFA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10E2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8675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F47C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0320F7"/>
    <w:multiLevelType w:val="hybridMultilevel"/>
    <w:tmpl w:val="CA640A4C"/>
    <w:lvl w:ilvl="0" w:tplc="770A4232">
      <w:start w:val="1"/>
      <w:numFmt w:val="upperRoman"/>
      <w:lvlText w:val="%1"/>
      <w:lvlJc w:val="left"/>
      <w:pPr>
        <w:ind w:left="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22E4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29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F8FC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004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5E1F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E8F5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C2A7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B6CB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386967">
    <w:abstractNumId w:val="0"/>
  </w:num>
  <w:num w:numId="2" w16cid:durableId="6561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2A"/>
    <w:rsid w:val="00275894"/>
    <w:rsid w:val="005806CC"/>
    <w:rsid w:val="006D6185"/>
    <w:rsid w:val="00B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6CAD"/>
  <w15:docId w15:val="{2FBEE754-7C29-4475-AC3C-B589370E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cp:lastModifiedBy>Cintia Alves</cp:lastModifiedBy>
  <cp:revision>2</cp:revision>
  <dcterms:created xsi:type="dcterms:W3CDTF">2026-05-18T18:19:00Z</dcterms:created>
  <dcterms:modified xsi:type="dcterms:W3CDTF">2026-05-18T18:19:00Z</dcterms:modified>
</cp:coreProperties>
</file>