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9" w:rsidRDefault="003815D9" w:rsidP="003815D9">
      <w:pPr>
        <w:jc w:val="center"/>
        <w:rPr>
          <w:b/>
        </w:rPr>
      </w:pPr>
    </w:p>
    <w:p w:rsidR="003815D9" w:rsidRDefault="003815D9" w:rsidP="003815D9">
      <w:pPr>
        <w:jc w:val="center"/>
        <w:rPr>
          <w:b/>
        </w:rPr>
      </w:pPr>
    </w:p>
    <w:p w:rsidR="003815D9" w:rsidRDefault="003815D9" w:rsidP="003815D9">
      <w:pPr>
        <w:jc w:val="center"/>
        <w:rPr>
          <w:b/>
        </w:rPr>
      </w:pPr>
    </w:p>
    <w:p w:rsidR="003815D9" w:rsidRDefault="003815D9" w:rsidP="003815D9">
      <w:pPr>
        <w:jc w:val="center"/>
        <w:rPr>
          <w:b/>
        </w:rPr>
      </w:pPr>
      <w:r w:rsidRPr="00D8055F">
        <w:rPr>
          <w:b/>
        </w:rPr>
        <w:t>RESOLUÇÃO N</w:t>
      </w:r>
      <w:r>
        <w:rPr>
          <w:b/>
        </w:rPr>
        <w:t>º. 572 DE 03 DE MAIO DE 2022.</w:t>
      </w:r>
    </w:p>
    <w:p w:rsidR="003815D9" w:rsidRPr="00D8055F" w:rsidRDefault="003815D9" w:rsidP="003815D9">
      <w:pPr>
        <w:jc w:val="center"/>
        <w:rPr>
          <w:b/>
        </w:rPr>
      </w:pPr>
    </w:p>
    <w:p w:rsidR="003815D9" w:rsidRPr="00D8055F" w:rsidRDefault="003815D9" w:rsidP="003815D9">
      <w:pPr>
        <w:jc w:val="center"/>
        <w:rPr>
          <w:b/>
        </w:rPr>
      </w:pPr>
    </w:p>
    <w:p w:rsidR="003815D9" w:rsidRPr="00D8055F" w:rsidRDefault="003815D9" w:rsidP="003815D9">
      <w:pPr>
        <w:rPr>
          <w:b/>
        </w:rPr>
      </w:pPr>
    </w:p>
    <w:p w:rsidR="003815D9" w:rsidRDefault="003815D9" w:rsidP="003815D9">
      <w:pPr>
        <w:ind w:left="2835"/>
        <w:jc w:val="both"/>
        <w:rPr>
          <w:b/>
        </w:rPr>
      </w:pPr>
      <w:r w:rsidRPr="00D8055F">
        <w:rPr>
          <w:b/>
        </w:rPr>
        <w:t xml:space="preserve">Dispõe sobre a </w:t>
      </w:r>
      <w:r>
        <w:rPr>
          <w:b/>
        </w:rPr>
        <w:t xml:space="preserve">autorização de uso do Plenário e Instalações da Câmara Municipal de Araxá para realizar sessões de julgamento pelo Tribunal do Júri pela Segunda Vara Criminal, da Infância e Juventude da Comarca de Araxá. </w:t>
      </w:r>
    </w:p>
    <w:p w:rsidR="003815D9" w:rsidRDefault="003815D9" w:rsidP="003815D9">
      <w:pPr>
        <w:ind w:left="2835"/>
        <w:jc w:val="both"/>
      </w:pPr>
    </w:p>
    <w:p w:rsidR="003815D9" w:rsidRDefault="003815D9" w:rsidP="003815D9">
      <w:pPr>
        <w:jc w:val="both"/>
      </w:pPr>
    </w:p>
    <w:p w:rsidR="003815D9" w:rsidRDefault="003815D9" w:rsidP="003815D9">
      <w:pPr>
        <w:jc w:val="both"/>
      </w:pPr>
    </w:p>
    <w:p w:rsidR="003815D9" w:rsidRDefault="003815D9" w:rsidP="003815D9">
      <w:pPr>
        <w:jc w:val="both"/>
      </w:pPr>
      <w:r w:rsidRPr="00D8055F">
        <w:rPr>
          <w:b/>
        </w:rPr>
        <w:t xml:space="preserve">     </w:t>
      </w:r>
      <w:r>
        <w:rPr>
          <w:b/>
        </w:rPr>
        <w:tab/>
      </w:r>
      <w:r w:rsidRPr="00D8055F">
        <w:rPr>
          <w:b/>
        </w:rPr>
        <w:t>A CÂMARA MUNICIPAL DE ARAXÁ</w:t>
      </w:r>
      <w:r>
        <w:t>, por iniciativa da Mesa Diretora, com a Graça de Deus aprova e eu, Presidente, promulgo a seguinte Resolução:</w:t>
      </w:r>
    </w:p>
    <w:p w:rsidR="003815D9" w:rsidRDefault="003815D9" w:rsidP="003815D9">
      <w:pPr>
        <w:jc w:val="both"/>
      </w:pPr>
      <w:r>
        <w:t xml:space="preserve"> </w:t>
      </w:r>
    </w:p>
    <w:p w:rsidR="003815D9" w:rsidRDefault="003815D9" w:rsidP="003815D9">
      <w:pPr>
        <w:jc w:val="both"/>
      </w:pPr>
    </w:p>
    <w:p w:rsidR="003815D9" w:rsidRDefault="003815D9" w:rsidP="003815D9">
      <w:pPr>
        <w:ind w:firstLine="708"/>
        <w:jc w:val="both"/>
      </w:pPr>
      <w:r w:rsidRPr="00D8055F">
        <w:rPr>
          <w:b/>
        </w:rPr>
        <w:t>Art. 1º</w:t>
      </w:r>
      <w:r>
        <w:t xml:space="preserve"> - Fica autorizado o uso do Plenário e Instalações da Câmara Municipal de Araxá para realização de sessões de julgamento pelo Tribunal do Júri, nos dias 02, 06, 09, 13 e 16 de maio de 2022 pela Segunda Vara Criminal da Infância e Juventude da Comarca de Araxá.</w:t>
      </w:r>
    </w:p>
    <w:p w:rsidR="003815D9" w:rsidRDefault="003815D9" w:rsidP="003815D9">
      <w:pPr>
        <w:jc w:val="both"/>
      </w:pPr>
    </w:p>
    <w:p w:rsidR="003815D9" w:rsidRDefault="003815D9" w:rsidP="003815D9">
      <w:pPr>
        <w:jc w:val="both"/>
      </w:pPr>
    </w:p>
    <w:p w:rsidR="003815D9" w:rsidRDefault="003815D9" w:rsidP="003815D9">
      <w:pPr>
        <w:ind w:firstLine="708"/>
        <w:jc w:val="both"/>
      </w:pPr>
      <w:r w:rsidRPr="00D8055F">
        <w:rPr>
          <w:b/>
        </w:rPr>
        <w:t>Art. 2º</w:t>
      </w:r>
      <w:r>
        <w:t xml:space="preserve"> - Esta Resolução entra em vigor na data de sua publicação, retroagindo os seus efeitos a 02 de maio de 2022.</w:t>
      </w:r>
    </w:p>
    <w:p w:rsidR="003815D9" w:rsidRDefault="003815D9" w:rsidP="003815D9">
      <w:pPr>
        <w:jc w:val="both"/>
      </w:pPr>
    </w:p>
    <w:p w:rsidR="003815D9" w:rsidRDefault="003815D9" w:rsidP="003815D9">
      <w:pPr>
        <w:jc w:val="both"/>
      </w:pPr>
    </w:p>
    <w:p w:rsidR="003815D9" w:rsidRDefault="003815D9" w:rsidP="003815D9">
      <w:pPr>
        <w:jc w:val="center"/>
      </w:pPr>
    </w:p>
    <w:p w:rsidR="003815D9" w:rsidRPr="001E0288" w:rsidRDefault="003815D9" w:rsidP="003815D9">
      <w:pPr>
        <w:jc w:val="center"/>
        <w:rPr>
          <w:sz w:val="28"/>
          <w:szCs w:val="28"/>
        </w:rPr>
      </w:pPr>
    </w:p>
    <w:p w:rsidR="003815D9" w:rsidRPr="00D8055F" w:rsidRDefault="003815D9" w:rsidP="003815D9">
      <w:pPr>
        <w:rPr>
          <w:b/>
        </w:rPr>
      </w:pPr>
    </w:p>
    <w:p w:rsidR="003815D9" w:rsidRPr="00D8055F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D8055F">
        <w:rPr>
          <w:rFonts w:ascii="Times New Roman" w:hAnsi="Times New Roman"/>
          <w:b/>
          <w:color w:val="000000"/>
          <w:sz w:val="24"/>
          <w:szCs w:val="24"/>
        </w:rPr>
        <w:t>Raphael</w:t>
      </w:r>
      <w:proofErr w:type="spellEnd"/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 Rios de Oliveira</w:t>
      </w:r>
    </w:p>
    <w:p w:rsidR="003815D9" w:rsidRPr="00D8055F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>Presidente</w:t>
      </w:r>
    </w:p>
    <w:p w:rsidR="003815D9" w:rsidRPr="00D8055F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15D9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15D9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15D9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15D9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15D9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15D9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15D9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15D9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15D9" w:rsidRDefault="003815D9" w:rsidP="003815D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15D9" w:rsidRPr="00600A26" w:rsidRDefault="003815D9" w:rsidP="003815D9">
      <w:pPr>
        <w:rPr>
          <w:szCs w:val="32"/>
        </w:rPr>
      </w:pPr>
    </w:p>
    <w:p w:rsidR="00AF453B" w:rsidRPr="003815D9" w:rsidRDefault="00AF453B" w:rsidP="003815D9"/>
    <w:sectPr w:rsidR="00AF453B" w:rsidRPr="003815D9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B0" w:rsidRDefault="002722B0" w:rsidP="00365D64">
      <w:r>
        <w:separator/>
      </w:r>
    </w:p>
  </w:endnote>
  <w:endnote w:type="continuationSeparator" w:id="0">
    <w:p w:rsidR="002722B0" w:rsidRDefault="002722B0" w:rsidP="00365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2722B0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2722B0" w:rsidP="00B11ABE">
    <w:pPr>
      <w:pStyle w:val="HorizontalLine"/>
      <w:rPr>
        <w:sz w:val="16"/>
        <w:szCs w:val="16"/>
      </w:rPr>
    </w:pPr>
  </w:p>
  <w:p w:rsidR="00401CEF" w:rsidRPr="00883692" w:rsidRDefault="00343A0D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343A0D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A279D9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343A0D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343A0D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B0" w:rsidRDefault="002722B0" w:rsidP="00365D64">
      <w:r>
        <w:separator/>
      </w:r>
    </w:p>
  </w:footnote>
  <w:footnote w:type="continuationSeparator" w:id="0">
    <w:p w:rsidR="002722B0" w:rsidRDefault="002722B0" w:rsidP="00365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A279D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A279D9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A279D9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343A0D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A279D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1899"/>
    <w:multiLevelType w:val="hybridMultilevel"/>
    <w:tmpl w:val="268E80AC"/>
    <w:lvl w:ilvl="0" w:tplc="D0248D9A">
      <w:start w:val="1"/>
      <w:numFmt w:val="lowerRoman"/>
      <w:lvlText w:val="%1)"/>
      <w:lvlJc w:val="left"/>
      <w:pPr>
        <w:ind w:left="1069" w:hanging="360"/>
      </w:pPr>
      <w:rPr>
        <w:rFonts w:ascii="Times New Roman" w:eastAsia="DejaVu Sans" w:hAnsi="Times New Roman" w:cs="DejaVu Sans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7038A5"/>
    <w:multiLevelType w:val="hybridMultilevel"/>
    <w:tmpl w:val="69AC6B28"/>
    <w:lvl w:ilvl="0" w:tplc="DD36FEE0">
      <w:start w:val="9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D5D69"/>
    <w:rsid w:val="002722B0"/>
    <w:rsid w:val="002F4DB4"/>
    <w:rsid w:val="00343A0D"/>
    <w:rsid w:val="00365D64"/>
    <w:rsid w:val="003815D9"/>
    <w:rsid w:val="008452BA"/>
    <w:rsid w:val="008D5D69"/>
    <w:rsid w:val="009661D5"/>
    <w:rsid w:val="00A279D9"/>
    <w:rsid w:val="00A443AA"/>
    <w:rsid w:val="00AF453B"/>
    <w:rsid w:val="00F0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69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8D5D69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8D5D69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D5D69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D5D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5D69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D5D69"/>
  </w:style>
  <w:style w:type="character" w:styleId="Hyperlink">
    <w:name w:val="Hyperlink"/>
    <w:basedOn w:val="Fontepargpadro"/>
    <w:uiPriority w:val="99"/>
    <w:unhideWhenUsed/>
    <w:rsid w:val="008D5D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D5D69"/>
    <w:pPr>
      <w:ind w:left="720"/>
      <w:contextualSpacing/>
    </w:pPr>
  </w:style>
  <w:style w:type="paragraph" w:styleId="SemEspaamento">
    <w:name w:val="No Spacing"/>
    <w:uiPriority w:val="1"/>
    <w:qFormat/>
    <w:rsid w:val="003815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2022-05-24T19:03:00Z</cp:lastPrinted>
  <dcterms:created xsi:type="dcterms:W3CDTF">2022-05-24T20:25:00Z</dcterms:created>
  <dcterms:modified xsi:type="dcterms:W3CDTF">2022-05-24T20:25:00Z</dcterms:modified>
</cp:coreProperties>
</file>